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563E1">
      <w:pPr>
        <w:pStyle w:val="a3"/>
        <w:rPr>
          <w:rFonts w:ascii="Times New Roman" w:hint="eastAsia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rPr>
          <w:rFonts w:ascii="Times New Roman"/>
          <w:sz w:val="20"/>
        </w:rPr>
      </w:pPr>
    </w:p>
    <w:p w:rsidR="00000000" w:rsidRDefault="003563E1">
      <w:pPr>
        <w:pStyle w:val="a3"/>
        <w:spacing w:before="5"/>
        <w:rPr>
          <w:rFonts w:ascii="Times New Roman"/>
          <w:sz w:val="18"/>
        </w:rPr>
      </w:pPr>
    </w:p>
    <w:p w:rsidR="00000000" w:rsidRDefault="003563E1">
      <w:pPr>
        <w:pStyle w:val="Bodytext30"/>
        <w:shd w:val="clear" w:color="auto" w:fill="auto"/>
        <w:spacing w:after="0" w:line="900" w:lineRule="exact"/>
        <w:rPr>
          <w:b/>
          <w:bCs/>
        </w:rPr>
      </w:pPr>
      <w:r>
        <w:rPr>
          <w:rFonts w:eastAsia="宋体" w:hint="eastAsia"/>
          <w:b/>
          <w:bCs/>
        </w:rPr>
        <w:t>石台县科协</w:t>
      </w:r>
      <w:r>
        <w:rPr>
          <w:b/>
          <w:bCs/>
        </w:rPr>
        <w:br/>
      </w:r>
      <w:r>
        <w:rPr>
          <w:rStyle w:val="Bodytext3TimesNewRoman"/>
          <w:rFonts w:eastAsia="PMingLiU" w:hint="eastAsia"/>
        </w:rPr>
        <w:t>20</w:t>
      </w:r>
      <w:r>
        <w:rPr>
          <w:rStyle w:val="Bodytext3TimesNewRoman"/>
          <w:rFonts w:eastAsia="PMingLiU" w:hint="eastAsia"/>
          <w:lang w:val="en-US"/>
        </w:rPr>
        <w:t>2</w:t>
      </w:r>
      <w:r>
        <w:rPr>
          <w:rStyle w:val="Bodytext3TimesNewRoman"/>
          <w:rFonts w:eastAsia="宋体" w:hint="eastAsia"/>
          <w:lang w:val="en-US"/>
        </w:rPr>
        <w:t>1</w:t>
      </w:r>
      <w:r>
        <w:rPr>
          <w:rStyle w:val="Bodytext3TimesNewRoman"/>
          <w:rFonts w:eastAsia="PMingLiU" w:hint="eastAsia"/>
        </w:rPr>
        <w:t>年</w:t>
      </w:r>
      <w:r>
        <w:rPr>
          <w:b/>
          <w:bCs/>
        </w:rPr>
        <w:t>部门预算</w:t>
      </w:r>
    </w:p>
    <w:p w:rsidR="00000000" w:rsidRDefault="003563E1">
      <w:pPr>
        <w:pStyle w:val="a3"/>
        <w:rPr>
          <w:rFonts w:ascii="华文中宋"/>
          <w:b/>
          <w:sz w:val="68"/>
        </w:rPr>
      </w:pPr>
    </w:p>
    <w:p w:rsidR="00000000" w:rsidRDefault="003563E1">
      <w:pPr>
        <w:pStyle w:val="a3"/>
        <w:rPr>
          <w:rFonts w:ascii="华文中宋"/>
          <w:b/>
          <w:sz w:val="68"/>
        </w:rPr>
      </w:pPr>
    </w:p>
    <w:p w:rsidR="00000000" w:rsidRDefault="003563E1">
      <w:pPr>
        <w:pStyle w:val="a3"/>
        <w:rPr>
          <w:rFonts w:ascii="华文中宋"/>
          <w:b/>
          <w:sz w:val="68"/>
        </w:rPr>
      </w:pPr>
    </w:p>
    <w:p w:rsidR="00000000" w:rsidRDefault="003563E1">
      <w:pPr>
        <w:pStyle w:val="a3"/>
        <w:rPr>
          <w:rFonts w:ascii="华文中宋"/>
          <w:b/>
          <w:sz w:val="68"/>
        </w:rPr>
      </w:pPr>
    </w:p>
    <w:p w:rsidR="00000000" w:rsidRDefault="003563E1">
      <w:pPr>
        <w:pStyle w:val="a3"/>
        <w:spacing w:before="13"/>
        <w:rPr>
          <w:rFonts w:ascii="华文中宋"/>
          <w:b/>
          <w:sz w:val="79"/>
        </w:rPr>
      </w:pPr>
    </w:p>
    <w:p w:rsidR="00000000" w:rsidRDefault="003563E1">
      <w:pPr>
        <w:ind w:left="1682" w:right="1305"/>
        <w:jc w:val="center"/>
        <w:rPr>
          <w:rFonts w:ascii="黑体" w:eastAsia="黑体" w:hint="eastAsia"/>
          <w:sz w:val="44"/>
        </w:rPr>
      </w:pPr>
    </w:p>
    <w:p w:rsidR="00000000" w:rsidRDefault="003563E1">
      <w:pPr>
        <w:ind w:left="1682" w:right="1305"/>
        <w:jc w:val="center"/>
        <w:rPr>
          <w:rFonts w:ascii="黑体" w:eastAsia="黑体" w:hint="eastAsia"/>
          <w:sz w:val="44"/>
        </w:rPr>
      </w:pPr>
    </w:p>
    <w:p w:rsidR="00000000" w:rsidRDefault="003563E1">
      <w:pPr>
        <w:ind w:left="1682" w:right="1305"/>
        <w:jc w:val="center"/>
        <w:rPr>
          <w:rFonts w:ascii="黑体" w:eastAsia="黑体" w:hint="eastAsia"/>
          <w:sz w:val="44"/>
        </w:rPr>
      </w:pPr>
      <w:r>
        <w:rPr>
          <w:rFonts w:ascii="黑体" w:eastAsia="黑体" w:hint="eastAsia"/>
          <w:sz w:val="44"/>
        </w:rPr>
        <w:t>2021</w:t>
      </w:r>
      <w:r>
        <w:rPr>
          <w:rFonts w:ascii="黑体" w:eastAsia="黑体" w:hint="eastAsia"/>
          <w:spacing w:val="-73"/>
          <w:sz w:val="44"/>
        </w:rPr>
        <w:t>年</w:t>
      </w:r>
      <w:r>
        <w:rPr>
          <w:rFonts w:ascii="黑体" w:eastAsia="黑体" w:hint="eastAsia"/>
          <w:spacing w:val="-73"/>
          <w:sz w:val="44"/>
        </w:rPr>
        <w:t xml:space="preserve"> </w:t>
      </w:r>
      <w:r>
        <w:rPr>
          <w:rFonts w:ascii="黑体" w:eastAsia="黑体" w:hint="eastAsia"/>
          <w:sz w:val="44"/>
          <w:lang w:val="en-US"/>
        </w:rPr>
        <w:t>2</w:t>
      </w:r>
      <w:r>
        <w:rPr>
          <w:rFonts w:ascii="黑体" w:eastAsia="黑体" w:hint="eastAsia"/>
          <w:spacing w:val="-56"/>
          <w:sz w:val="44"/>
        </w:rPr>
        <w:t>月</w:t>
      </w:r>
    </w:p>
    <w:p w:rsidR="00000000" w:rsidRDefault="003563E1">
      <w:pPr>
        <w:jc w:val="center"/>
        <w:rPr>
          <w:rFonts w:ascii="黑体" w:eastAsia="黑体" w:hint="eastAsia"/>
          <w:sz w:val="44"/>
        </w:rPr>
        <w:sectPr w:rsidR="00000000">
          <w:footerReference w:type="default" r:id="rId7"/>
          <w:type w:val="continuous"/>
          <w:pgSz w:w="11910" w:h="16840"/>
          <w:pgMar w:top="1580" w:right="761" w:bottom="1380" w:left="760" w:header="720" w:footer="1200" w:gutter="0"/>
          <w:pgNumType w:start="1"/>
          <w:cols w:space="720"/>
        </w:sectPr>
      </w:pPr>
    </w:p>
    <w:p w:rsidR="00000000" w:rsidRDefault="003563E1">
      <w:pPr>
        <w:spacing w:before="21"/>
        <w:ind w:left="1683" w:right="1305"/>
        <w:jc w:val="center"/>
        <w:rPr>
          <w:rFonts w:ascii="黑体" w:eastAsia="黑体" w:hint="eastAsia"/>
          <w:sz w:val="44"/>
        </w:rPr>
      </w:pPr>
    </w:p>
    <w:p w:rsidR="00000000" w:rsidRDefault="003563E1">
      <w:pPr>
        <w:spacing w:before="21"/>
        <w:ind w:left="1683" w:right="1305"/>
        <w:jc w:val="center"/>
        <w:rPr>
          <w:rFonts w:ascii="黑体" w:eastAsia="黑体" w:hint="eastAsia"/>
          <w:sz w:val="44"/>
        </w:rPr>
      </w:pPr>
      <w:r>
        <w:rPr>
          <w:rFonts w:ascii="黑体" w:eastAsia="黑体" w:hint="eastAsia"/>
          <w:sz w:val="44"/>
        </w:rPr>
        <w:t>目</w:t>
      </w:r>
      <w:r>
        <w:rPr>
          <w:rFonts w:ascii="黑体" w:eastAsia="黑体" w:hint="eastAsia"/>
          <w:sz w:val="44"/>
        </w:rPr>
        <w:t xml:space="preserve"> </w:t>
      </w:r>
      <w:r>
        <w:rPr>
          <w:rFonts w:ascii="黑体" w:eastAsia="黑体" w:hint="eastAsia"/>
          <w:sz w:val="44"/>
        </w:rPr>
        <w:t>录</w:t>
      </w:r>
    </w:p>
    <w:p w:rsidR="00000000" w:rsidRDefault="003563E1" w:rsidP="00F76FA2">
      <w:pPr>
        <w:pStyle w:val="Bodytext5"/>
        <w:shd w:val="clear" w:color="auto" w:fill="auto"/>
        <w:ind w:firstLineChars="200" w:firstLine="703"/>
        <w:rPr>
          <w:rFonts w:ascii="仿宋" w:eastAsia="仿宋" w:hAnsi="仿宋" w:cs="仿宋" w:hint="eastAsia"/>
          <w:sz w:val="32"/>
          <w:szCs w:val="32"/>
        </w:rPr>
      </w:pPr>
    </w:p>
    <w:p w:rsidR="00000000" w:rsidRDefault="003563E1" w:rsidP="00F76FA2">
      <w:pPr>
        <w:pStyle w:val="Bodytext5"/>
        <w:shd w:val="clear" w:color="auto" w:fill="auto"/>
        <w:ind w:firstLineChars="200" w:firstLine="703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第一部分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部门概况</w:t>
      </w:r>
    </w:p>
    <w:p w:rsidR="00000000" w:rsidRDefault="003563E1" w:rsidP="00F76FA2">
      <w:pPr>
        <w:pStyle w:val="Bodytext20"/>
        <w:shd w:val="clear" w:color="auto" w:fill="auto"/>
        <w:tabs>
          <w:tab w:val="left" w:pos="382"/>
        </w:tabs>
        <w:spacing w:before="0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主要职责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30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部门预算单位构成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年度主要工作任务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3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第二部分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年部门预算情况说明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年财政拨款收支预算总体情况说明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年一般公共预算财政拨款情况说明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3.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年一般公共预算基本支出情况说明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4.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年政府性基金预算拨款情况说明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5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年收支预算总体情况说明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6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年收入预算情况说明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7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年支出预算情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8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年国有资本经营预算拨款情况说明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9.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批复绩效目标的项目及绩效目标设置情况说明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0"/>
        <w:rPr>
          <w:rFonts w:ascii="仿宋" w:eastAsia="仿宋" w:hAnsi="仿宋" w:cs="仿宋"/>
          <w:b w:val="0"/>
          <w:bCs w:val="0"/>
          <w:sz w:val="32"/>
          <w:szCs w:val="32"/>
          <w:highlight w:val="yellow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10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其他重要事项情况说明（含机关运行经费、政府采购预算、政府购买服务预算、国有资产占用情况等说明）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 xml:space="preserve"> 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3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第三部分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名词解释</w:t>
      </w:r>
    </w:p>
    <w:p w:rsidR="00000000" w:rsidRDefault="003563E1" w:rsidP="00F76FA2">
      <w:pPr>
        <w:pStyle w:val="Bodytext5"/>
        <w:shd w:val="clear" w:color="auto" w:fill="auto"/>
        <w:spacing w:after="0" w:line="538" w:lineRule="exact"/>
        <w:ind w:firstLineChars="200" w:firstLine="703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第四部分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年部门预算表（附表）</w:t>
      </w:r>
    </w:p>
    <w:p w:rsidR="00000000" w:rsidRDefault="003563E1" w:rsidP="00F76FA2">
      <w:pPr>
        <w:pStyle w:val="Bodytext20"/>
        <w:shd w:val="clear" w:color="auto" w:fill="auto"/>
        <w:tabs>
          <w:tab w:val="left" w:pos="382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1.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年部门财政拨款收支预算总表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2.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年部门一般公共预算支出预算表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3.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年部门一般公共预算基本支出预算表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4.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年部门政府性基金预算支出预算表</w:t>
      </w:r>
    </w:p>
    <w:p w:rsidR="00000000" w:rsidRDefault="003563E1" w:rsidP="00F76FA2">
      <w:pPr>
        <w:pStyle w:val="Bodytext20"/>
        <w:shd w:val="clear" w:color="auto" w:fill="auto"/>
        <w:tabs>
          <w:tab w:val="left" w:pos="411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5.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年部门收支预算总表</w:t>
      </w:r>
    </w:p>
    <w:p w:rsidR="00000000" w:rsidRDefault="003563E1" w:rsidP="00F76FA2">
      <w:pPr>
        <w:pStyle w:val="Bodytext20"/>
        <w:shd w:val="clear" w:color="auto" w:fill="auto"/>
        <w:tabs>
          <w:tab w:val="left" w:pos="411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lastRenderedPageBreak/>
        <w:t>6.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年部门收入预算总表</w:t>
      </w:r>
    </w:p>
    <w:p w:rsidR="00000000" w:rsidRDefault="003563E1" w:rsidP="00F76FA2">
      <w:pPr>
        <w:pStyle w:val="Bodytext20"/>
        <w:shd w:val="clear" w:color="auto" w:fill="auto"/>
        <w:tabs>
          <w:tab w:val="left" w:pos="411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7.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年部门支出预算总表</w:t>
      </w:r>
    </w:p>
    <w:p w:rsidR="00000000" w:rsidRDefault="003563E1" w:rsidP="00F76FA2">
      <w:pPr>
        <w:pStyle w:val="Bodytext20"/>
        <w:shd w:val="clear" w:color="auto" w:fill="auto"/>
        <w:tabs>
          <w:tab w:val="left" w:pos="411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8.20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</w:t>
      </w:r>
      <w:r>
        <w:rPr>
          <w:rFonts w:ascii="仿宋" w:eastAsia="仿宋" w:hAnsi="仿宋" w:cs="仿宋" w:hint="eastAsia"/>
          <w:sz w:val="32"/>
          <w:szCs w:val="32"/>
        </w:rPr>
        <w:t>国有资本经营预算支出预算表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0"/>
        <w:rPr>
          <w:rFonts w:ascii="仿宋" w:eastAsia="仿宋" w:hAnsi="仿宋" w:cs="仿宋" w:hint="eastAsia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9.20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年部门政府采购预算表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10.20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年政府购买服务预算表</w:t>
      </w:r>
    </w:p>
    <w:p w:rsidR="00000000" w:rsidRDefault="003563E1" w:rsidP="00F76FA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left="1675" w:firstLineChars="200" w:firstLine="700"/>
        <w:rPr>
          <w:rFonts w:ascii="仿宋" w:eastAsia="仿宋" w:hAnsi="仿宋" w:cs="仿宋" w:hint="eastAsia"/>
          <w:sz w:val="32"/>
          <w:szCs w:val="32"/>
          <w:lang w:val="en-US"/>
        </w:rPr>
        <w:sectPr w:rsidR="00000000">
          <w:pgSz w:w="11910" w:h="16840"/>
          <w:pgMar w:top="1360" w:right="761" w:bottom="1380" w:left="760" w:header="0" w:footer="1200" w:gutter="0"/>
          <w:cols w:space="720"/>
        </w:sectPr>
      </w:pP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ascii="黑体" w:eastAsia="黑体" w:hAnsi="黑体" w:cs="黑体" w:hint="eastAsia"/>
        </w:rPr>
      </w:pP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</w:rPr>
        <w:t>第一部分</w:t>
      </w:r>
      <w:r>
        <w:rPr>
          <w:rFonts w:ascii="黑体" w:eastAsia="黑体" w:hAnsi="黑体" w:cs="黑体" w:hint="eastAsia"/>
        </w:rPr>
        <w:t xml:space="preserve"> </w:t>
      </w:r>
      <w:r>
        <w:rPr>
          <w:rFonts w:ascii="黑体" w:eastAsia="黑体" w:hAnsi="黑体" w:cs="黑体" w:hint="eastAsia"/>
        </w:rPr>
        <w:t>部门概况</w:t>
      </w:r>
    </w:p>
    <w:p w:rsidR="00000000" w:rsidRDefault="003563E1">
      <w:pPr>
        <w:pStyle w:val="a3"/>
        <w:rPr>
          <w:rFonts w:hint="eastAsia"/>
          <w:b/>
          <w:bCs/>
        </w:rPr>
      </w:pPr>
      <w:r>
        <w:rPr>
          <w:rFonts w:hint="eastAsia"/>
          <w:b/>
          <w:bCs/>
        </w:rPr>
        <w:t>一、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>主要职责</w:t>
      </w:r>
    </w:p>
    <w:p w:rsidR="00000000" w:rsidRDefault="003563E1">
      <w:pPr>
        <w:widowControl/>
        <w:shd w:val="clear" w:color="auto" w:fill="FFFFFF"/>
        <w:ind w:firstLine="640"/>
        <w:rPr>
          <w:rFonts w:hAnsi="仿宋" w:cs="仿宋"/>
          <w:spacing w:val="30"/>
          <w:sz w:val="32"/>
          <w:szCs w:val="32"/>
          <w:lang w:val="en-US"/>
        </w:rPr>
      </w:pPr>
      <w:r>
        <w:rPr>
          <w:rFonts w:hAnsi="仿宋" w:cs="仿宋" w:hint="eastAsia"/>
          <w:spacing w:val="30"/>
          <w:sz w:val="32"/>
          <w:szCs w:val="32"/>
          <w:lang w:val="en-US"/>
        </w:rPr>
        <w:t>负责开展学术交流，活跃学术思想，促进经济发展；拟定科协系统科普工作的具体规划，并组织实施动员社会各方面力量，开展农村实用技术培训和青少年科技活动等其他工作。</w:t>
      </w:r>
      <w:r>
        <w:rPr>
          <w:rFonts w:hAnsi="仿宋" w:cs="仿宋" w:hint="eastAsia"/>
          <w:spacing w:val="30"/>
          <w:sz w:val="32"/>
          <w:szCs w:val="32"/>
          <w:lang w:val="en-US"/>
        </w:rPr>
        <w:t xml:space="preserve"> 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二、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>部门预算单位构成</w:t>
      </w:r>
    </w:p>
    <w:p w:rsidR="00000000" w:rsidRDefault="003563E1" w:rsidP="00F76FA2">
      <w:pPr>
        <w:pStyle w:val="a3"/>
        <w:spacing w:before="4" w:line="560" w:lineRule="exact"/>
        <w:ind w:right="975" w:firstLineChars="200" w:firstLine="700"/>
        <w:jc w:val="both"/>
        <w:rPr>
          <w:rFonts w:hAnsi="仿宋" w:cs="仿宋" w:hint="eastAsia"/>
          <w:spacing w:val="30"/>
          <w:lang w:val="en-US"/>
        </w:rPr>
      </w:pPr>
      <w:r>
        <w:rPr>
          <w:rFonts w:hAnsi="仿宋" w:cs="仿宋" w:hint="eastAsia"/>
          <w:spacing w:val="30"/>
          <w:lang w:val="en-US"/>
        </w:rPr>
        <w:t>科协无下属预算单位，</w:t>
      </w:r>
      <w:r>
        <w:rPr>
          <w:rFonts w:hAnsi="仿宋" w:cs="仿宋" w:hint="eastAsia"/>
          <w:spacing w:val="30"/>
          <w:lang w:val="en-US"/>
        </w:rPr>
        <w:t>2021</w:t>
      </w:r>
      <w:r>
        <w:rPr>
          <w:rFonts w:hAnsi="仿宋" w:cs="仿宋" w:hint="eastAsia"/>
          <w:spacing w:val="30"/>
          <w:lang w:val="en-US"/>
        </w:rPr>
        <w:t>年度部门预算由本级（由科协本级）预算组成，纳入部门预算编制范围的单位共</w:t>
      </w:r>
      <w:r>
        <w:rPr>
          <w:rFonts w:hAnsi="仿宋" w:cs="仿宋" w:hint="eastAsia"/>
          <w:spacing w:val="30"/>
          <w:lang w:val="en-US"/>
        </w:rPr>
        <w:t>1</w:t>
      </w:r>
      <w:r>
        <w:rPr>
          <w:rFonts w:hAnsi="仿宋" w:cs="仿宋" w:hint="eastAsia"/>
          <w:spacing w:val="30"/>
          <w:lang w:val="en-US"/>
        </w:rPr>
        <w:t>个，具体情况见下表。</w:t>
      </w:r>
    </w:p>
    <w:tbl>
      <w:tblPr>
        <w:tblW w:w="0" w:type="auto"/>
        <w:jc w:val="center"/>
        <w:tblInd w:w="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12"/>
        <w:gridCol w:w="3600"/>
        <w:gridCol w:w="3036"/>
      </w:tblGrid>
      <w:tr w:rsidR="00000000">
        <w:trPr>
          <w:trHeight w:hRule="exact" w:val="40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序号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单位性质</w:t>
            </w:r>
          </w:p>
        </w:tc>
      </w:tr>
      <w:tr w:rsidR="00000000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4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石台县科学技术协会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行政</w:t>
            </w:r>
            <w:r>
              <w:rPr>
                <w:rStyle w:val="Bodytext212pt1"/>
                <w:rFonts w:ascii="仿宋" w:eastAsia="仿宋" w:hAnsi="仿宋" w:cs="仿宋" w:hint="eastAsia"/>
              </w:rPr>
              <w:t>单位</w:t>
            </w:r>
          </w:p>
        </w:tc>
      </w:tr>
      <w:tr w:rsidR="00000000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</w:rPr>
            </w:pPr>
          </w:p>
        </w:tc>
      </w:tr>
      <w:tr w:rsidR="00000000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00" w:rsidRDefault="003563E1" w:rsidP="00F76FA2">
            <w:pPr>
              <w:pStyle w:val="Bodytext20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</w:p>
        </w:tc>
      </w:tr>
    </w:tbl>
    <w:p w:rsidR="00000000" w:rsidRDefault="003563E1">
      <w:pPr>
        <w:pStyle w:val="a3"/>
        <w:spacing w:before="4" w:line="560" w:lineRule="exact"/>
        <w:ind w:right="975"/>
        <w:jc w:val="both"/>
        <w:rPr>
          <w:rFonts w:hint="eastAsia"/>
        </w:rPr>
      </w:pP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三、</w:t>
      </w:r>
      <w:r>
        <w:rPr>
          <w:rFonts w:hint="eastAsia"/>
          <w:b/>
          <w:bCs/>
        </w:rPr>
        <w:t>2021</w:t>
      </w:r>
      <w:r>
        <w:rPr>
          <w:rFonts w:hint="eastAsia"/>
          <w:b/>
          <w:bCs/>
        </w:rPr>
        <w:t>年度主要工作任务</w:t>
      </w:r>
    </w:p>
    <w:p w:rsidR="00000000" w:rsidRDefault="003563E1">
      <w:pPr>
        <w:widowControl/>
        <w:shd w:val="clear" w:color="auto" w:fill="FFFFFF"/>
        <w:ind w:firstLine="672"/>
        <w:rPr>
          <w:rFonts w:ascii="仿宋" w:eastAsia="仿宋" w:hAnsi="仿宋" w:cs="仿宋"/>
          <w:snapToGrid w:val="0"/>
          <w:spacing w:val="96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napToGrid w:val="0"/>
          <w:spacing w:val="96"/>
          <w:sz w:val="32"/>
          <w:szCs w:val="32"/>
          <w:lang w:val="en-US"/>
        </w:rPr>
        <w:t>坚持以习近平新时代中国特色社会主义思想为指导，深入学习贯彻党的十九大精神、以习近平新时代中国社会特色为指导，一、深入贯彻党的十九届五中全会精神，推动科普能力现代化；二、大力弘扬科学精神，主推创新驱动发展；三、深入开展主题科普活动，促进社会环境文明和谐；三是加强分类指导和精准施策，狠抓重点人群科学素质提升；四是深化科普供给侧改革创新，持续提升科普公共服务能力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ascii="黑体" w:eastAsia="黑体" w:hAnsi="黑体" w:cs="黑体" w:hint="eastAsia"/>
        </w:rPr>
      </w:pP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ascii="黑体" w:eastAsia="黑体" w:hAnsi="黑体" w:cs="黑体" w:hint="eastAsia"/>
        </w:rPr>
      </w:pP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ascii="黑体" w:eastAsia="黑体" w:hAnsi="黑体" w:cs="黑体" w:hint="eastAsia"/>
        </w:rPr>
        <w:lastRenderedPageBreak/>
        <w:t>第二部分</w:t>
      </w:r>
      <w:r>
        <w:rPr>
          <w:rFonts w:ascii="黑体" w:eastAsia="黑体" w:hAnsi="黑体" w:cs="黑体" w:hint="eastAsia"/>
        </w:rPr>
        <w:t>2021</w:t>
      </w:r>
      <w:r>
        <w:rPr>
          <w:rFonts w:ascii="黑体" w:eastAsia="黑体" w:hAnsi="黑体" w:cs="黑体" w:hint="eastAsia"/>
        </w:rPr>
        <w:t>年部门预算情况说明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一、关于</w:t>
      </w:r>
      <w:r>
        <w:rPr>
          <w:rFonts w:hint="eastAsia"/>
          <w:b/>
          <w:bCs/>
        </w:rPr>
        <w:t>2021</w:t>
      </w:r>
      <w:r>
        <w:rPr>
          <w:rFonts w:hint="eastAsia"/>
          <w:b/>
          <w:bCs/>
        </w:rPr>
        <w:t>年财政</w:t>
      </w:r>
      <w:r>
        <w:rPr>
          <w:rFonts w:hint="eastAsia"/>
          <w:b/>
          <w:bCs/>
        </w:rPr>
        <w:t>拨款收支预算总体情况说明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  <w:lang w:val="en-US"/>
        </w:rPr>
        <w:t>科协</w:t>
      </w:r>
      <w:r>
        <w:rPr>
          <w:rFonts w:hint="eastAsia"/>
        </w:rPr>
        <w:t>2021</w:t>
      </w:r>
      <w:r>
        <w:rPr>
          <w:rFonts w:hint="eastAsia"/>
        </w:rPr>
        <w:t>年财政拨款收支预算</w:t>
      </w:r>
      <w:r>
        <w:rPr>
          <w:rFonts w:hint="eastAsia"/>
        </w:rPr>
        <w:t>76.4</w:t>
      </w:r>
      <w:r>
        <w:rPr>
          <w:rFonts w:hint="eastAsia"/>
        </w:rPr>
        <w:t>万元。收入按资金来源分为：一般公共预算拨款</w:t>
      </w:r>
      <w:r>
        <w:rPr>
          <w:rFonts w:hint="eastAsia"/>
        </w:rPr>
        <w:t>76.4</w:t>
      </w:r>
      <w:r>
        <w:rPr>
          <w:rFonts w:hint="eastAsia"/>
        </w:rPr>
        <w:t>万元；按资金年度分为：当年财政拨款收入</w:t>
      </w:r>
      <w:r>
        <w:rPr>
          <w:rFonts w:hint="eastAsia"/>
        </w:rPr>
        <w:t>76.4</w:t>
      </w:r>
      <w:r>
        <w:rPr>
          <w:rFonts w:hint="eastAsia"/>
        </w:rPr>
        <w:t>万元。支出按功能分类分为：一般科学技术</w:t>
      </w:r>
      <w:r>
        <w:rPr>
          <w:rFonts w:hint="eastAsia"/>
        </w:rPr>
        <w:t>58.93</w:t>
      </w:r>
      <w:r>
        <w:rPr>
          <w:rFonts w:hint="eastAsia"/>
        </w:rPr>
        <w:t>万元，占</w:t>
      </w:r>
      <w:r>
        <w:rPr>
          <w:rFonts w:hint="eastAsia"/>
        </w:rPr>
        <w:t>77.1</w:t>
      </w:r>
      <w:r>
        <w:rPr>
          <w:rFonts w:hint="eastAsia"/>
          <w:lang w:val="en-US"/>
        </w:rPr>
        <w:t>%</w:t>
      </w:r>
      <w:r>
        <w:rPr>
          <w:rFonts w:hint="eastAsia"/>
        </w:rPr>
        <w:t>；社会保障和就业支出</w:t>
      </w:r>
      <w:r>
        <w:rPr>
          <w:rFonts w:hint="eastAsia"/>
        </w:rPr>
        <w:t>5.97</w:t>
      </w:r>
      <w:r>
        <w:rPr>
          <w:rFonts w:hint="eastAsia"/>
        </w:rPr>
        <w:t>万元，占</w:t>
      </w:r>
      <w:r>
        <w:rPr>
          <w:rFonts w:hint="eastAsia"/>
        </w:rPr>
        <w:t>7.8</w:t>
      </w:r>
      <w:r>
        <w:rPr>
          <w:rFonts w:hint="eastAsia"/>
          <w:lang w:val="en-US"/>
        </w:rPr>
        <w:t>%</w:t>
      </w:r>
      <w:r>
        <w:rPr>
          <w:rFonts w:hint="eastAsia"/>
        </w:rPr>
        <w:t>；卫生健康支出</w:t>
      </w:r>
      <w:r>
        <w:rPr>
          <w:rFonts w:hint="eastAsia"/>
        </w:rPr>
        <w:t>2.57</w:t>
      </w:r>
      <w:r>
        <w:rPr>
          <w:rFonts w:hint="eastAsia"/>
        </w:rPr>
        <w:t>万元，占</w:t>
      </w:r>
      <w:r>
        <w:rPr>
          <w:rFonts w:hint="eastAsia"/>
          <w:lang w:val="en-US"/>
        </w:rPr>
        <w:t>3.4%</w:t>
      </w:r>
      <w:r>
        <w:rPr>
          <w:rFonts w:hint="eastAsia"/>
        </w:rPr>
        <w:t>；住房保障支出</w:t>
      </w:r>
      <w:r>
        <w:rPr>
          <w:rFonts w:hint="eastAsia"/>
        </w:rPr>
        <w:t>8.93</w:t>
      </w:r>
      <w:r>
        <w:rPr>
          <w:rFonts w:hint="eastAsia"/>
        </w:rPr>
        <w:t>万元，占</w:t>
      </w:r>
      <w:r>
        <w:rPr>
          <w:rFonts w:hint="eastAsia"/>
        </w:rPr>
        <w:t>11.7</w:t>
      </w:r>
      <w:r>
        <w:rPr>
          <w:rFonts w:hint="eastAsia"/>
          <w:lang w:val="en-US"/>
        </w:rPr>
        <w:t>%</w:t>
      </w:r>
      <w:r>
        <w:rPr>
          <w:rFonts w:hint="eastAsia"/>
        </w:rPr>
        <w:t>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二、关于</w:t>
      </w:r>
      <w:r>
        <w:rPr>
          <w:rFonts w:hint="eastAsia"/>
          <w:b/>
          <w:bCs/>
        </w:rPr>
        <w:t>2021</w:t>
      </w:r>
      <w:r>
        <w:rPr>
          <w:rFonts w:hint="eastAsia"/>
          <w:b/>
          <w:bCs/>
        </w:rPr>
        <w:t>年一般公共预算拨款情况说明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ascii="楷体" w:eastAsia="楷体" w:hAnsi="楷体" w:cs="楷体" w:hint="eastAsia"/>
          <w:b/>
          <w:bCs/>
        </w:rPr>
      </w:pPr>
      <w:r>
        <w:rPr>
          <w:rFonts w:ascii="楷体" w:eastAsia="楷体" w:hAnsi="楷体" w:cs="楷体" w:hint="eastAsia"/>
          <w:b/>
          <w:bCs/>
        </w:rPr>
        <w:t>（一）一般公共预算拨款规模变化情况。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  <w:lang w:val="en-US"/>
        </w:rPr>
        <w:t>科协</w:t>
      </w:r>
      <w:r>
        <w:rPr>
          <w:rFonts w:hint="eastAsia"/>
        </w:rPr>
        <w:t>2021</w:t>
      </w:r>
      <w:r>
        <w:rPr>
          <w:rFonts w:hint="eastAsia"/>
        </w:rPr>
        <w:t>年一般公共预算拨款</w:t>
      </w:r>
      <w:r>
        <w:rPr>
          <w:rFonts w:hint="eastAsia"/>
        </w:rPr>
        <w:t>76.4</w:t>
      </w:r>
      <w:r>
        <w:rPr>
          <w:rFonts w:hint="eastAsia"/>
        </w:rPr>
        <w:t>万元，比</w:t>
      </w:r>
      <w:r>
        <w:rPr>
          <w:rFonts w:hint="eastAsia"/>
        </w:rPr>
        <w:t xml:space="preserve">2020 </w:t>
      </w:r>
      <w:r>
        <w:rPr>
          <w:rFonts w:hint="eastAsia"/>
        </w:rPr>
        <w:t>年预算拨款增加</w:t>
      </w:r>
      <w:r>
        <w:rPr>
          <w:rFonts w:hint="eastAsia"/>
        </w:rPr>
        <w:t>5.88</w:t>
      </w:r>
      <w:r>
        <w:rPr>
          <w:rFonts w:hint="eastAsia"/>
        </w:rPr>
        <w:t>万元，增长</w:t>
      </w:r>
      <w:r>
        <w:rPr>
          <w:rFonts w:hint="eastAsia"/>
        </w:rPr>
        <w:t>8 %</w:t>
      </w:r>
      <w:r>
        <w:rPr>
          <w:rFonts w:hint="eastAsia"/>
        </w:rPr>
        <w:t>，主要原因：增加人员增资。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ascii="楷体" w:eastAsia="楷体" w:hAnsi="楷体" w:cs="楷体" w:hint="eastAsia"/>
          <w:b/>
          <w:bCs/>
        </w:rPr>
      </w:pPr>
      <w:r>
        <w:rPr>
          <w:rFonts w:ascii="楷体" w:eastAsia="楷体" w:hAnsi="楷体" w:cs="楷体" w:hint="eastAsia"/>
          <w:b/>
          <w:bCs/>
        </w:rPr>
        <w:t>（二）一般公共预算拨款结构情况。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科学技术</w:t>
      </w:r>
      <w:r>
        <w:rPr>
          <w:rFonts w:hint="eastAsia"/>
        </w:rPr>
        <w:t>58.93</w:t>
      </w:r>
      <w:r>
        <w:rPr>
          <w:rFonts w:hint="eastAsia"/>
        </w:rPr>
        <w:t>万元，占</w:t>
      </w:r>
      <w:r>
        <w:rPr>
          <w:rFonts w:hint="eastAsia"/>
        </w:rPr>
        <w:t>77.1</w:t>
      </w:r>
      <w:r>
        <w:rPr>
          <w:rFonts w:hint="eastAsia"/>
        </w:rPr>
        <w:t>；社会保障和就业支出</w:t>
      </w:r>
      <w:r>
        <w:rPr>
          <w:rFonts w:hint="eastAsia"/>
        </w:rPr>
        <w:t>5.97</w:t>
      </w:r>
      <w:r>
        <w:rPr>
          <w:rFonts w:hint="eastAsia"/>
        </w:rPr>
        <w:t>万元，占</w:t>
      </w:r>
      <w:r>
        <w:rPr>
          <w:rFonts w:hint="eastAsia"/>
        </w:rPr>
        <w:t>7.8</w:t>
      </w:r>
      <w:r>
        <w:rPr>
          <w:rFonts w:hint="eastAsia"/>
          <w:lang w:val="en-US"/>
        </w:rPr>
        <w:t>%</w:t>
      </w:r>
      <w:r>
        <w:rPr>
          <w:rFonts w:hint="eastAsia"/>
        </w:rPr>
        <w:t>；卫生健康支出</w:t>
      </w:r>
      <w:r>
        <w:rPr>
          <w:rFonts w:hint="eastAsia"/>
        </w:rPr>
        <w:t>2.57</w:t>
      </w:r>
      <w:r>
        <w:rPr>
          <w:rFonts w:hint="eastAsia"/>
        </w:rPr>
        <w:t>万元，占</w:t>
      </w:r>
      <w:r>
        <w:rPr>
          <w:rFonts w:hint="eastAsia"/>
        </w:rPr>
        <w:t xml:space="preserve">3.4% </w:t>
      </w:r>
      <w:r>
        <w:rPr>
          <w:rFonts w:hint="eastAsia"/>
        </w:rPr>
        <w:t>；住房保障支出</w:t>
      </w:r>
      <w:r>
        <w:rPr>
          <w:rFonts w:hint="eastAsia"/>
          <w:lang w:val="en-US"/>
        </w:rPr>
        <w:t>8.93</w:t>
      </w:r>
      <w:r>
        <w:rPr>
          <w:rFonts w:hint="eastAsia"/>
        </w:rPr>
        <w:t>万元，占</w:t>
      </w:r>
      <w:r>
        <w:rPr>
          <w:rFonts w:hint="eastAsia"/>
          <w:lang w:val="en-US"/>
        </w:rPr>
        <w:t>11.7%</w:t>
      </w:r>
      <w:r>
        <w:rPr>
          <w:rFonts w:hint="eastAsia"/>
        </w:rPr>
        <w:t>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ascii="楷体" w:eastAsia="楷体" w:hAnsi="楷体" w:cs="楷体" w:hint="eastAsia"/>
          <w:b/>
          <w:bCs/>
        </w:rPr>
      </w:pPr>
      <w:r>
        <w:rPr>
          <w:rFonts w:ascii="楷体" w:eastAsia="楷体" w:hAnsi="楷体" w:cs="楷体" w:hint="eastAsia"/>
          <w:b/>
          <w:bCs/>
        </w:rPr>
        <w:t>（三）一般公共预算拨款具体使用情况。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</w:rPr>
      </w:pPr>
      <w:r>
        <w:rPr>
          <w:rFonts w:hint="eastAsia"/>
          <w:b/>
          <w:bCs/>
        </w:rPr>
        <w:t>1.</w:t>
      </w:r>
      <w:r>
        <w:rPr>
          <w:rFonts w:hint="eastAsia"/>
          <w:b/>
          <w:bCs/>
        </w:rPr>
        <w:t>科学技术支出（类）科学技术普及（款）行政运行（项）</w:t>
      </w:r>
      <w:r>
        <w:rPr>
          <w:rFonts w:hint="eastAsia"/>
        </w:rPr>
        <w:t>2021</w:t>
      </w:r>
      <w:r>
        <w:rPr>
          <w:rFonts w:hint="eastAsia"/>
        </w:rPr>
        <w:t>年预算</w:t>
      </w:r>
      <w:r>
        <w:rPr>
          <w:rFonts w:hint="eastAsia"/>
          <w:lang w:val="en-US"/>
        </w:rPr>
        <w:t>58.93</w:t>
      </w:r>
      <w:r>
        <w:rPr>
          <w:rFonts w:hint="eastAsia"/>
        </w:rPr>
        <w:t>万元，比</w:t>
      </w:r>
      <w:r>
        <w:rPr>
          <w:rFonts w:hint="eastAsia"/>
        </w:rPr>
        <w:t>2020</w:t>
      </w:r>
      <w:r>
        <w:rPr>
          <w:rFonts w:hint="eastAsia"/>
        </w:rPr>
        <w:t>年预算增加</w:t>
      </w:r>
      <w:r>
        <w:rPr>
          <w:rFonts w:hint="eastAsia"/>
        </w:rPr>
        <w:t>8.37</w:t>
      </w:r>
      <w:r>
        <w:rPr>
          <w:rFonts w:hint="eastAsia"/>
        </w:rPr>
        <w:t>万元，增长</w:t>
      </w:r>
      <w:r>
        <w:rPr>
          <w:rFonts w:hint="eastAsia"/>
        </w:rPr>
        <w:t>16</w:t>
      </w:r>
      <w:r>
        <w:rPr>
          <w:rFonts w:hint="eastAsia"/>
          <w:lang w:val="en-US"/>
        </w:rPr>
        <w:t>%</w:t>
      </w:r>
      <w:r>
        <w:rPr>
          <w:rFonts w:hint="eastAsia"/>
        </w:rPr>
        <w:t>，增长原因主要是人员增资。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</w:rPr>
      </w:pPr>
      <w:r>
        <w:rPr>
          <w:rFonts w:hint="eastAsia"/>
          <w:b/>
          <w:bCs/>
        </w:rPr>
        <w:lastRenderedPageBreak/>
        <w:t>2.</w:t>
      </w:r>
      <w:r>
        <w:rPr>
          <w:rFonts w:hint="eastAsia"/>
          <w:b/>
          <w:bCs/>
        </w:rPr>
        <w:t>社会保障和就业支出（类）行政事业单位离退休（款）</w:t>
      </w:r>
      <w:r>
        <w:rPr>
          <w:rFonts w:hAnsi="宋体" w:cs="宋体" w:hint="eastAsia"/>
          <w:b/>
          <w:bCs/>
        </w:rPr>
        <w:t>机关事</w:t>
      </w:r>
      <w:r>
        <w:rPr>
          <w:rFonts w:hAnsi="宋体" w:cs="宋体" w:hint="eastAsia"/>
          <w:b/>
          <w:bCs/>
        </w:rPr>
        <w:t xml:space="preserve"> </w:t>
      </w:r>
      <w:r>
        <w:rPr>
          <w:rFonts w:hAnsi="宋体" w:cs="宋体" w:hint="eastAsia"/>
          <w:b/>
          <w:bCs/>
        </w:rPr>
        <w:t>业单位基本养老保险</w:t>
      </w:r>
      <w:r>
        <w:rPr>
          <w:rFonts w:hAnsi="宋体" w:cs="宋体" w:hint="eastAsia"/>
          <w:b/>
          <w:bCs/>
        </w:rPr>
        <w:t>缴费支出</w:t>
      </w:r>
      <w:r>
        <w:rPr>
          <w:rFonts w:hAnsi="宋体" w:cs="宋体" w:hint="eastAsia"/>
          <w:b/>
          <w:bCs/>
        </w:rPr>
        <w:t>(</w:t>
      </w:r>
      <w:r>
        <w:rPr>
          <w:rFonts w:hAnsi="宋体" w:cs="宋体" w:hint="eastAsia"/>
          <w:b/>
          <w:bCs/>
        </w:rPr>
        <w:t>项</w:t>
      </w:r>
      <w:r>
        <w:rPr>
          <w:rFonts w:hAnsi="宋体" w:cs="宋体" w:hint="eastAsia"/>
        </w:rPr>
        <w:t>)</w:t>
      </w:r>
      <w:r>
        <w:rPr>
          <w:rFonts w:hint="eastAsia"/>
        </w:rPr>
        <w:t>2021</w:t>
      </w:r>
      <w:r>
        <w:rPr>
          <w:rFonts w:hint="eastAsia"/>
        </w:rPr>
        <w:t>年预算</w:t>
      </w:r>
      <w:r>
        <w:rPr>
          <w:rFonts w:hint="eastAsia"/>
        </w:rPr>
        <w:t xml:space="preserve"> 5.97</w:t>
      </w:r>
      <w:r>
        <w:rPr>
          <w:rFonts w:hint="eastAsia"/>
        </w:rPr>
        <w:t>万元，</w:t>
      </w:r>
      <w:r>
        <w:rPr>
          <w:rFonts w:hAnsi="仿宋" w:cs="仿宋" w:hint="eastAsia"/>
        </w:rPr>
        <w:t>比</w:t>
      </w:r>
      <w:r>
        <w:rPr>
          <w:rFonts w:hAnsi="仿宋" w:cs="仿宋" w:hint="eastAsia"/>
        </w:rPr>
        <w:t xml:space="preserve"> 2020 </w:t>
      </w:r>
      <w:r>
        <w:rPr>
          <w:rFonts w:hAnsi="仿宋" w:cs="仿宋" w:hint="eastAsia"/>
        </w:rPr>
        <w:t>年预算增长</w:t>
      </w:r>
      <w:r>
        <w:rPr>
          <w:rFonts w:hAnsi="仿宋" w:cs="仿宋" w:hint="eastAsia"/>
          <w:lang w:val="en-US"/>
        </w:rPr>
        <w:t>0.05</w:t>
      </w:r>
      <w:r>
        <w:rPr>
          <w:rFonts w:hAnsi="仿宋" w:cs="仿宋" w:hint="eastAsia"/>
        </w:rPr>
        <w:t xml:space="preserve"> </w:t>
      </w:r>
      <w:r>
        <w:rPr>
          <w:rFonts w:hAnsi="仿宋" w:cs="仿宋" w:hint="eastAsia"/>
        </w:rPr>
        <w:t>万元，增长</w:t>
      </w:r>
      <w:r>
        <w:rPr>
          <w:rFonts w:hAnsi="仿宋" w:cs="仿宋" w:hint="eastAsia"/>
        </w:rPr>
        <w:t xml:space="preserve"> </w:t>
      </w:r>
      <w:r>
        <w:rPr>
          <w:rFonts w:hAnsi="仿宋" w:cs="仿宋" w:hint="eastAsia"/>
          <w:lang w:val="en-US"/>
        </w:rPr>
        <w:t>0.8</w:t>
      </w:r>
      <w:r>
        <w:rPr>
          <w:rFonts w:hAnsi="仿宋" w:cs="仿宋" w:hint="eastAsia"/>
        </w:rPr>
        <w:t>%,</w:t>
      </w:r>
      <w:r>
        <w:rPr>
          <w:rFonts w:hAnsi="仿宋" w:cs="仿宋" w:hint="eastAsia"/>
        </w:rPr>
        <w:t>增长原因主要是人员增资。</w:t>
      </w:r>
    </w:p>
    <w:p w:rsidR="00000000" w:rsidRDefault="003563E1" w:rsidP="00F76FA2">
      <w:pPr>
        <w:pStyle w:val="Bodytext20"/>
        <w:shd w:val="clear" w:color="auto" w:fill="auto"/>
        <w:tabs>
          <w:tab w:val="left" w:pos="1107"/>
        </w:tabs>
        <w:spacing w:before="0" w:after="0" w:line="360" w:lineRule="auto"/>
        <w:ind w:firstLineChars="200" w:firstLine="661"/>
        <w:jc w:val="both"/>
        <w:rPr>
          <w:rFonts w:hint="eastAsia"/>
        </w:rPr>
      </w:pPr>
      <w:r>
        <w:rPr>
          <w:rFonts w:hint="eastAsia"/>
          <w:b/>
          <w:bCs/>
          <w:lang w:val="en-US"/>
        </w:rPr>
        <w:t>3.</w:t>
      </w:r>
      <w:r>
        <w:rPr>
          <w:rFonts w:hint="eastAsia"/>
          <w:b/>
          <w:bCs/>
        </w:rPr>
        <w:t>卫生健康支出（类）行政事业单位医疗（款）行政单位医疗（项）</w:t>
      </w:r>
      <w:r>
        <w:rPr>
          <w:rFonts w:hint="eastAsia"/>
        </w:rPr>
        <w:t>2021</w:t>
      </w:r>
      <w:r>
        <w:rPr>
          <w:rFonts w:hint="eastAsia"/>
        </w:rPr>
        <w:t>年预算</w:t>
      </w:r>
      <w:r>
        <w:rPr>
          <w:rFonts w:hint="eastAsia"/>
        </w:rPr>
        <w:t xml:space="preserve"> </w:t>
      </w:r>
      <w:r>
        <w:rPr>
          <w:rFonts w:hint="eastAsia"/>
          <w:lang w:val="en-US"/>
        </w:rPr>
        <w:t>2.57</w:t>
      </w:r>
      <w:r>
        <w:rPr>
          <w:rFonts w:hint="eastAsia"/>
        </w:rPr>
        <w:t>万元，</w:t>
      </w:r>
      <w:r>
        <w:rPr>
          <w:rFonts w:ascii="仿宋_GB2312" w:eastAsia="仿宋_GB2312" w:hAnsi="仿宋" w:cs="仿宋" w:hint="eastAsia"/>
          <w:sz w:val="32"/>
          <w:szCs w:val="32"/>
        </w:rPr>
        <w:t>比</w:t>
      </w:r>
      <w:r>
        <w:rPr>
          <w:rFonts w:ascii="仿宋_GB2312" w:eastAsia="仿宋_GB2312" w:hAnsi="仿宋" w:cs="仿宋" w:hint="eastAsia"/>
          <w:sz w:val="32"/>
          <w:szCs w:val="32"/>
        </w:rPr>
        <w:t>2020</w:t>
      </w:r>
      <w:r>
        <w:rPr>
          <w:rFonts w:ascii="仿宋_GB2312" w:eastAsia="仿宋_GB2312" w:hAnsi="仿宋" w:cs="仿宋" w:hint="eastAsia"/>
          <w:sz w:val="32"/>
          <w:szCs w:val="32"/>
        </w:rPr>
        <w:t>年预算增加</w:t>
      </w:r>
      <w:r>
        <w:rPr>
          <w:rFonts w:ascii="仿宋_GB2312" w:eastAsia="仿宋_GB2312" w:hAnsi="仿宋" w:cs="仿宋" w:hint="eastAsia"/>
          <w:sz w:val="32"/>
          <w:szCs w:val="32"/>
          <w:lang w:val="en-US"/>
        </w:rPr>
        <w:t>0.02</w:t>
      </w:r>
      <w:r>
        <w:rPr>
          <w:rFonts w:ascii="仿宋_GB2312" w:eastAsia="仿宋_GB2312" w:hAnsi="仿宋" w:cs="仿宋" w:hint="eastAsia"/>
          <w:sz w:val="32"/>
          <w:szCs w:val="32"/>
        </w:rPr>
        <w:t>万元，增长</w:t>
      </w:r>
      <w:r>
        <w:rPr>
          <w:rFonts w:ascii="仿宋_GB2312" w:eastAsia="仿宋_GB2312" w:hAnsi="仿宋" w:cs="仿宋" w:hint="eastAsia"/>
          <w:sz w:val="32"/>
          <w:szCs w:val="32"/>
          <w:lang w:val="en-US"/>
        </w:rPr>
        <w:t>0.7</w:t>
      </w:r>
      <w:r>
        <w:rPr>
          <w:rFonts w:ascii="仿宋_GB2312" w:eastAsia="仿宋_GB2312" w:hAnsi="仿宋" w:cs="仿宋" w:hint="eastAsia"/>
          <w:sz w:val="32"/>
          <w:szCs w:val="32"/>
        </w:rPr>
        <w:t>%</w:t>
      </w:r>
      <w:r>
        <w:rPr>
          <w:rFonts w:ascii="仿宋_GB2312" w:eastAsia="仿宋_GB2312" w:hAnsi="仿宋" w:cs="仿宋" w:hint="eastAsia"/>
          <w:sz w:val="32"/>
          <w:szCs w:val="32"/>
        </w:rPr>
        <w:t>，增长原因主要人员增资。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lang w:val="en-US"/>
        </w:rPr>
      </w:pPr>
      <w:r>
        <w:rPr>
          <w:rFonts w:hint="eastAsia"/>
          <w:b/>
          <w:bCs/>
          <w:lang w:val="en-US"/>
        </w:rPr>
        <w:t>4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住房保障支出（类）住房改革支出（款）住房公积金（项）</w:t>
      </w:r>
      <w:r>
        <w:rPr>
          <w:rFonts w:hint="eastAsia"/>
        </w:rPr>
        <w:t>2021</w:t>
      </w:r>
      <w:r>
        <w:rPr>
          <w:rFonts w:hint="eastAsia"/>
        </w:rPr>
        <w:t>年预算</w:t>
      </w:r>
      <w:r>
        <w:rPr>
          <w:rFonts w:hint="eastAsia"/>
          <w:lang w:val="en-US"/>
        </w:rPr>
        <w:t>8.93</w:t>
      </w:r>
      <w:r>
        <w:rPr>
          <w:rFonts w:hint="eastAsia"/>
        </w:rPr>
        <w:t>万元，</w:t>
      </w:r>
      <w:r>
        <w:rPr>
          <w:rFonts w:hAnsi="仿宋" w:cs="仿宋" w:hint="eastAsia"/>
        </w:rPr>
        <w:t>比</w:t>
      </w:r>
      <w:r>
        <w:rPr>
          <w:rFonts w:hAnsi="仿宋" w:cs="仿宋" w:hint="eastAsia"/>
        </w:rPr>
        <w:t xml:space="preserve"> 2020 </w:t>
      </w:r>
      <w:r>
        <w:rPr>
          <w:rFonts w:hAnsi="仿宋" w:cs="仿宋" w:hint="eastAsia"/>
        </w:rPr>
        <w:t>年预算增加</w:t>
      </w:r>
      <w:r>
        <w:rPr>
          <w:rFonts w:hAnsi="仿宋" w:cs="仿宋" w:hint="eastAsia"/>
        </w:rPr>
        <w:t>4.49</w:t>
      </w:r>
      <w:r>
        <w:rPr>
          <w:rFonts w:hAnsi="仿宋" w:cs="仿宋" w:hint="eastAsia"/>
        </w:rPr>
        <w:t>万元，增长</w:t>
      </w:r>
      <w:r>
        <w:rPr>
          <w:rFonts w:hAnsi="仿宋" w:cs="仿宋" w:hint="eastAsia"/>
          <w:lang w:val="en-US"/>
        </w:rPr>
        <w:t>100</w:t>
      </w:r>
      <w:r>
        <w:rPr>
          <w:rFonts w:hAnsi="仿宋" w:cs="仿宋" w:hint="eastAsia"/>
        </w:rPr>
        <w:t>%,</w:t>
      </w:r>
      <w:r>
        <w:rPr>
          <w:rFonts w:hAnsi="仿宋" w:cs="仿宋" w:hint="eastAsia"/>
          <w:lang w:val="en-US"/>
        </w:rPr>
        <w:t>增长原因主要是调整缴费基数</w:t>
      </w:r>
      <w:r>
        <w:rPr>
          <w:rFonts w:hAnsi="仿宋" w:cs="仿宋" w:hint="eastAsia"/>
        </w:rPr>
        <w:t>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三、关于</w:t>
      </w:r>
      <w:r>
        <w:rPr>
          <w:rFonts w:hint="eastAsia"/>
          <w:b/>
          <w:bCs/>
          <w:lang w:val="en-US"/>
        </w:rPr>
        <w:t>2</w:t>
      </w:r>
      <w:r>
        <w:rPr>
          <w:rFonts w:hint="eastAsia"/>
          <w:b/>
          <w:bCs/>
        </w:rPr>
        <w:t>021</w:t>
      </w:r>
      <w:r>
        <w:rPr>
          <w:rFonts w:hint="eastAsia"/>
          <w:b/>
          <w:bCs/>
        </w:rPr>
        <w:t>年一般公共预算基本支出情况说明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  <w:lang w:val="en-US"/>
        </w:rPr>
        <w:t>科协</w:t>
      </w:r>
      <w:r>
        <w:rPr>
          <w:rFonts w:hint="eastAsia"/>
        </w:rPr>
        <w:t>20</w:t>
      </w:r>
      <w:r>
        <w:rPr>
          <w:rFonts w:hint="eastAsia"/>
        </w:rPr>
        <w:t xml:space="preserve">21 </w:t>
      </w:r>
      <w:r>
        <w:rPr>
          <w:rFonts w:hint="eastAsia"/>
        </w:rPr>
        <w:t>年一般公共预算基本支出</w:t>
      </w:r>
      <w:r>
        <w:rPr>
          <w:rFonts w:hint="eastAsia"/>
        </w:rPr>
        <w:t>69.4</w:t>
      </w:r>
      <w:r>
        <w:rPr>
          <w:rFonts w:hint="eastAsia"/>
        </w:rPr>
        <w:t>万元，</w:t>
      </w:r>
      <w:r>
        <w:rPr>
          <w:rFonts w:hint="eastAsia"/>
        </w:rPr>
        <w:t xml:space="preserve"> </w:t>
      </w:r>
      <w:r>
        <w:rPr>
          <w:rFonts w:hint="eastAsia"/>
        </w:rPr>
        <w:t>其中：工资福利支出</w:t>
      </w:r>
      <w:r>
        <w:rPr>
          <w:rFonts w:hint="eastAsia"/>
        </w:rPr>
        <w:t xml:space="preserve"> </w:t>
      </w:r>
      <w:r>
        <w:rPr>
          <w:rFonts w:hint="eastAsia"/>
          <w:lang w:val="en-US"/>
        </w:rPr>
        <w:t>57.89</w:t>
      </w:r>
      <w:r>
        <w:rPr>
          <w:rFonts w:hint="eastAsia"/>
        </w:rPr>
        <w:t>万元，主要包括：基本工资、津贴补贴、奖金、绩效工资、机关事业单位基本养老保险缴费、职工基本医疗保险缴费、住房公积金、医疗费等。商品和服务支出</w:t>
      </w:r>
      <w:r>
        <w:rPr>
          <w:rFonts w:hint="eastAsia"/>
          <w:lang w:val="en-US"/>
        </w:rPr>
        <w:t>11.51</w:t>
      </w:r>
      <w:r>
        <w:rPr>
          <w:rFonts w:hint="eastAsia"/>
        </w:rPr>
        <w:t>万元，主要包括：办公费、印刷费、咨询费、水费、电费、邮电费、物业管理费、差旅费、因公出国（境）费用、维修（护）费、租赁费、会议费、培训费、公务接待费、劳务费、</w:t>
      </w:r>
      <w:r>
        <w:rPr>
          <w:rFonts w:hint="eastAsia"/>
        </w:rPr>
        <w:t xml:space="preserve"> </w:t>
      </w:r>
      <w:r>
        <w:rPr>
          <w:rFonts w:hint="eastAsia"/>
        </w:rPr>
        <w:t>委托业务费、工会经费、福利费、公务用车运行维护费、其他交通费用、其他商品和服务支出等。对个人和家庭的补助</w:t>
      </w:r>
      <w:r>
        <w:rPr>
          <w:rFonts w:hint="eastAsia"/>
          <w:lang w:val="en-US"/>
        </w:rPr>
        <w:t>0</w:t>
      </w:r>
      <w:r>
        <w:rPr>
          <w:rFonts w:hint="eastAsia"/>
        </w:rPr>
        <w:t>万元，主要</w:t>
      </w:r>
      <w:r>
        <w:rPr>
          <w:rFonts w:hint="eastAsia"/>
        </w:rPr>
        <w:lastRenderedPageBreak/>
        <w:t>包括：离休费</w:t>
      </w:r>
      <w:r>
        <w:rPr>
          <w:rFonts w:hint="eastAsia"/>
        </w:rPr>
        <w:t>、退休费、生活补助、医疗费补助、其他对个人和家庭的补助等。资本性支出</w:t>
      </w:r>
      <w:r>
        <w:rPr>
          <w:rFonts w:hint="eastAsia"/>
          <w:lang w:val="en-US"/>
        </w:rPr>
        <w:t>0</w:t>
      </w:r>
      <w:r>
        <w:rPr>
          <w:rFonts w:hint="eastAsia"/>
        </w:rPr>
        <w:t>万元，主要包括办公设备购置等。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四、关于</w:t>
      </w:r>
      <w:r>
        <w:rPr>
          <w:rFonts w:hint="eastAsia"/>
          <w:b/>
          <w:bCs/>
        </w:rPr>
        <w:t>2021</w:t>
      </w:r>
      <w:r>
        <w:rPr>
          <w:rFonts w:hint="eastAsia"/>
          <w:b/>
          <w:bCs/>
        </w:rPr>
        <w:t>年政府性基金预算拨款情况说明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  <w:lang w:val="en-US"/>
        </w:rPr>
        <w:t>科协</w:t>
      </w:r>
      <w:r>
        <w:rPr>
          <w:rFonts w:hint="eastAsia"/>
        </w:rPr>
        <w:t xml:space="preserve">2021 </w:t>
      </w:r>
      <w:r>
        <w:rPr>
          <w:rFonts w:hint="eastAsia"/>
        </w:rPr>
        <w:t>年没有政府性基金预算拨款收入，也没有使用政府性基金预算拨款安排的支出。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五、关于</w:t>
      </w:r>
      <w:r>
        <w:rPr>
          <w:rFonts w:hint="eastAsia"/>
          <w:b/>
          <w:bCs/>
        </w:rPr>
        <w:t xml:space="preserve"> 2021 </w:t>
      </w:r>
      <w:r>
        <w:rPr>
          <w:rFonts w:hint="eastAsia"/>
          <w:b/>
          <w:bCs/>
        </w:rPr>
        <w:t>年收支预算总体情况说明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按照综合预算的原则，</w:t>
      </w:r>
      <w:r>
        <w:rPr>
          <w:rFonts w:hint="eastAsia"/>
          <w:lang w:val="en-US"/>
        </w:rPr>
        <w:t>科协</w:t>
      </w:r>
      <w:r>
        <w:rPr>
          <w:rFonts w:hint="eastAsia"/>
        </w:rPr>
        <w:t>所有收入和支出均纳入部门预算管理。</w:t>
      </w:r>
      <w:r>
        <w:rPr>
          <w:rFonts w:hint="eastAsia"/>
          <w:lang w:val="en-US"/>
        </w:rPr>
        <w:t>科协</w:t>
      </w:r>
      <w:r>
        <w:rPr>
          <w:rFonts w:hint="eastAsia"/>
        </w:rPr>
        <w:t>2021</w:t>
      </w:r>
      <w:r>
        <w:rPr>
          <w:rFonts w:hint="eastAsia"/>
        </w:rPr>
        <w:t>年收支总预算</w:t>
      </w:r>
      <w:r>
        <w:rPr>
          <w:rFonts w:hint="eastAsia"/>
          <w:lang w:val="en-US"/>
        </w:rPr>
        <w:t>76.4</w:t>
      </w:r>
      <w:r>
        <w:rPr>
          <w:rFonts w:hint="eastAsia"/>
        </w:rPr>
        <w:t>万元，收入全部是一般公共预算拨款收入，支出包括：一般公共服务、社会保障和就业支出、卫生健康支出、住房保障支出。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六、关于</w:t>
      </w:r>
      <w:r>
        <w:rPr>
          <w:rFonts w:hint="eastAsia"/>
          <w:b/>
          <w:bCs/>
        </w:rPr>
        <w:t>2021</w:t>
      </w:r>
      <w:r>
        <w:rPr>
          <w:rFonts w:hint="eastAsia"/>
          <w:b/>
          <w:bCs/>
        </w:rPr>
        <w:t>年收入预算情况说</w:t>
      </w:r>
      <w:r>
        <w:rPr>
          <w:rFonts w:hint="eastAsia"/>
          <w:b/>
          <w:bCs/>
        </w:rPr>
        <w:t>明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  <w:lang w:val="en-US"/>
        </w:rPr>
        <w:t>科协</w:t>
      </w:r>
      <w:r>
        <w:rPr>
          <w:rFonts w:hint="eastAsia"/>
        </w:rPr>
        <w:t>2021</w:t>
      </w:r>
      <w:r>
        <w:rPr>
          <w:rFonts w:hint="eastAsia"/>
        </w:rPr>
        <w:t>年收入预算</w:t>
      </w:r>
      <w:r>
        <w:rPr>
          <w:rFonts w:hint="eastAsia"/>
          <w:lang w:val="en-US"/>
        </w:rPr>
        <w:t>76.4</w:t>
      </w:r>
      <w:r>
        <w:rPr>
          <w:rFonts w:hint="eastAsia"/>
        </w:rPr>
        <w:t>万元，收入全部为一般公共预算拨款收入，比</w:t>
      </w:r>
      <w:r>
        <w:rPr>
          <w:rFonts w:hint="eastAsia"/>
        </w:rPr>
        <w:t xml:space="preserve">2020 </w:t>
      </w:r>
      <w:r>
        <w:rPr>
          <w:rFonts w:hint="eastAsia"/>
        </w:rPr>
        <w:t>年预算拨款增加</w:t>
      </w:r>
      <w:r>
        <w:rPr>
          <w:rFonts w:hint="eastAsia"/>
        </w:rPr>
        <w:t>5.88</w:t>
      </w:r>
      <w:r>
        <w:rPr>
          <w:rFonts w:hint="eastAsia"/>
        </w:rPr>
        <w:t>万元，增长</w:t>
      </w:r>
      <w:r>
        <w:rPr>
          <w:rFonts w:hint="eastAsia"/>
        </w:rPr>
        <w:t>8 %</w:t>
      </w:r>
      <w:r>
        <w:rPr>
          <w:rFonts w:hint="eastAsia"/>
        </w:rPr>
        <w:t>，主要原因：增加人员增资。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七、关于</w:t>
      </w:r>
      <w:r>
        <w:rPr>
          <w:rFonts w:hint="eastAsia"/>
          <w:b/>
          <w:bCs/>
        </w:rPr>
        <w:t>2021</w:t>
      </w:r>
      <w:r>
        <w:rPr>
          <w:rFonts w:hint="eastAsia"/>
          <w:b/>
          <w:bCs/>
        </w:rPr>
        <w:t>年支出预算情况说明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  <w:lang w:val="en-US"/>
        </w:rPr>
        <w:t>科协</w:t>
      </w:r>
      <w:r>
        <w:rPr>
          <w:rFonts w:hint="eastAsia"/>
        </w:rPr>
        <w:t xml:space="preserve"> 2021</w:t>
      </w:r>
      <w:r>
        <w:rPr>
          <w:rFonts w:hint="eastAsia"/>
        </w:rPr>
        <w:t>年支出预算</w:t>
      </w:r>
      <w:r>
        <w:rPr>
          <w:rFonts w:hint="eastAsia"/>
          <w:lang w:val="en-US"/>
        </w:rPr>
        <w:t>76.4</w:t>
      </w:r>
      <w:r>
        <w:rPr>
          <w:rFonts w:hint="eastAsia"/>
        </w:rPr>
        <w:t>万元，比</w:t>
      </w:r>
      <w:r>
        <w:rPr>
          <w:rFonts w:hint="eastAsia"/>
        </w:rPr>
        <w:t xml:space="preserve">2020 </w:t>
      </w:r>
      <w:r>
        <w:rPr>
          <w:rFonts w:hint="eastAsia"/>
        </w:rPr>
        <w:t>年预算拨款增加</w:t>
      </w:r>
      <w:r>
        <w:rPr>
          <w:rFonts w:hint="eastAsia"/>
        </w:rPr>
        <w:t>5.88</w:t>
      </w:r>
      <w:r>
        <w:rPr>
          <w:rFonts w:hint="eastAsia"/>
        </w:rPr>
        <w:t>万元，增长</w:t>
      </w:r>
      <w:r>
        <w:rPr>
          <w:rFonts w:hint="eastAsia"/>
        </w:rPr>
        <w:t>8 %</w:t>
      </w:r>
      <w:r>
        <w:rPr>
          <w:rFonts w:hint="eastAsia"/>
        </w:rPr>
        <w:t>，主要原因：增加人</w:t>
      </w:r>
      <w:r>
        <w:rPr>
          <w:rFonts w:hint="eastAsia"/>
        </w:rPr>
        <w:t xml:space="preserve"> </w:t>
      </w:r>
      <w:r>
        <w:rPr>
          <w:rFonts w:hint="eastAsia"/>
        </w:rPr>
        <w:t>员增资。其中，基本支出</w:t>
      </w:r>
      <w:r>
        <w:rPr>
          <w:rFonts w:hint="eastAsia"/>
          <w:lang w:val="en-US"/>
        </w:rPr>
        <w:t>69.4</w:t>
      </w:r>
      <w:r>
        <w:rPr>
          <w:rFonts w:hint="eastAsia"/>
        </w:rPr>
        <w:t>万元，占</w:t>
      </w:r>
      <w:r>
        <w:rPr>
          <w:rFonts w:hint="eastAsia"/>
          <w:lang w:val="en-US"/>
        </w:rPr>
        <w:t>90%</w:t>
      </w:r>
      <w:r>
        <w:rPr>
          <w:rFonts w:hint="eastAsia"/>
        </w:rPr>
        <w:t>，</w:t>
      </w:r>
      <w:r>
        <w:rPr>
          <w:rFonts w:hAnsi="仿宋" w:cs="仿宋" w:hint="eastAsia"/>
        </w:rPr>
        <w:t>主要用于工资福利支出及商品服务支出等；</w:t>
      </w:r>
      <w:r>
        <w:rPr>
          <w:rFonts w:hint="eastAsia"/>
        </w:rPr>
        <w:t>项目支出</w:t>
      </w:r>
      <w:r>
        <w:rPr>
          <w:rFonts w:hint="eastAsia"/>
          <w:lang w:val="en-US"/>
        </w:rPr>
        <w:t>7</w:t>
      </w:r>
      <w:r>
        <w:rPr>
          <w:rFonts w:hint="eastAsia"/>
        </w:rPr>
        <w:t>万元，占</w:t>
      </w:r>
      <w:r>
        <w:rPr>
          <w:rFonts w:hint="eastAsia"/>
          <w:lang w:val="en-US"/>
        </w:rPr>
        <w:t>10%</w:t>
      </w:r>
      <w:r>
        <w:rPr>
          <w:rFonts w:hint="eastAsia"/>
        </w:rPr>
        <w:t>，</w:t>
      </w:r>
      <w:r>
        <w:rPr>
          <w:rFonts w:hAnsi="仿宋" w:cs="仿宋" w:hint="eastAsia"/>
        </w:rPr>
        <w:t>主要用于用于科学技术普及交通费、会议费等。</w:t>
      </w:r>
    </w:p>
    <w:p w:rsidR="00000000" w:rsidRDefault="003563E1">
      <w:pPr>
        <w:pStyle w:val="a3"/>
        <w:spacing w:before="4" w:line="560" w:lineRule="exact"/>
        <w:ind w:right="610" w:firstLineChars="147" w:firstLine="472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八、关于</w:t>
      </w:r>
      <w:r>
        <w:rPr>
          <w:rFonts w:hint="eastAsia"/>
          <w:b/>
          <w:bCs/>
        </w:rPr>
        <w:t xml:space="preserve"> 2021</w:t>
      </w:r>
      <w:r>
        <w:rPr>
          <w:rFonts w:hint="eastAsia"/>
          <w:b/>
          <w:bCs/>
        </w:rPr>
        <w:t>年国有资本经营预算拨款情况说明</w:t>
      </w:r>
    </w:p>
    <w:p w:rsidR="00000000" w:rsidRDefault="003563E1">
      <w:pPr>
        <w:pStyle w:val="Bodytext20"/>
        <w:shd w:val="clear" w:color="auto" w:fill="auto"/>
        <w:spacing w:before="0" w:after="0" w:line="360" w:lineRule="auto"/>
        <w:ind w:firstLineChars="200" w:firstLine="640"/>
        <w:jc w:val="both"/>
        <w:rPr>
          <w:rFonts w:ascii="仿宋_GB2312" w:eastAsia="仿宋_GB2312" w:hAnsi="仿宋_GB2312" w:cs="仿宋_GB2312" w:hint="eastAsia"/>
          <w:spacing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0"/>
          <w:sz w:val="32"/>
          <w:szCs w:val="32"/>
          <w:lang w:val="en-US"/>
        </w:rPr>
        <w:t>科协</w:t>
      </w:r>
      <w:r>
        <w:rPr>
          <w:rFonts w:ascii="仿宋_GB2312" w:eastAsia="仿宋_GB2312" w:hAnsi="仿宋_GB2312" w:cs="仿宋_GB2312" w:hint="eastAsia"/>
          <w:spacing w:val="0"/>
          <w:sz w:val="32"/>
          <w:szCs w:val="32"/>
        </w:rPr>
        <w:t xml:space="preserve">2021 </w:t>
      </w:r>
      <w:r>
        <w:rPr>
          <w:rFonts w:ascii="仿宋_GB2312" w:eastAsia="仿宋_GB2312" w:hAnsi="仿宋_GB2312" w:cs="仿宋_GB2312" w:hint="eastAsia"/>
          <w:spacing w:val="0"/>
          <w:sz w:val="32"/>
          <w:szCs w:val="32"/>
        </w:rPr>
        <w:t>年没有国有资本经营预算拨款收入，也没有</w:t>
      </w:r>
      <w:r>
        <w:rPr>
          <w:rFonts w:ascii="仿宋_GB2312" w:eastAsia="仿宋_GB2312" w:hAnsi="仿宋_GB2312" w:cs="仿宋_GB2312" w:hint="eastAsia"/>
          <w:spacing w:val="0"/>
          <w:sz w:val="32"/>
          <w:szCs w:val="32"/>
        </w:rPr>
        <w:lastRenderedPageBreak/>
        <w:t>使用国有资本经营预算拨款安排的支出。</w:t>
      </w:r>
    </w:p>
    <w:p w:rsidR="00000000" w:rsidRDefault="003563E1">
      <w:pPr>
        <w:pStyle w:val="a3"/>
        <w:spacing w:before="4" w:line="560" w:lineRule="exact"/>
        <w:ind w:right="390" w:firstLineChars="200" w:firstLine="643"/>
        <w:jc w:val="both"/>
        <w:rPr>
          <w:rFonts w:hint="eastAsia"/>
          <w:b/>
          <w:bCs/>
          <w:lang w:val="en-US"/>
        </w:rPr>
      </w:pPr>
      <w:r>
        <w:rPr>
          <w:rFonts w:hint="eastAsia"/>
          <w:b/>
          <w:bCs/>
          <w:lang w:val="en-US"/>
        </w:rPr>
        <w:t>九、批复绩效目标的项目及绩效目标设置情况说明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2021</w:t>
      </w:r>
      <w:r>
        <w:rPr>
          <w:rFonts w:hint="eastAsia"/>
        </w:rPr>
        <w:t>年县科协“科学技术管理事务”项目：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（一）项目概述：开展业务管理，开展学会、协会行业管理工作，规范行业服务行为，组织协调科普和科技创新工作。</w:t>
      </w:r>
      <w:r>
        <w:rPr>
          <w:rFonts w:hint="eastAsia"/>
        </w:rPr>
        <w:t xml:space="preserve"> 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（二）立项依据：《科学技术普及法》、《关于开展科普经费专项检</w:t>
      </w:r>
      <w:r>
        <w:rPr>
          <w:rFonts w:hint="eastAsia"/>
        </w:rPr>
        <w:t xml:space="preserve"> </w:t>
      </w:r>
      <w:r>
        <w:rPr>
          <w:rFonts w:hint="eastAsia"/>
        </w:rPr>
        <w:t>的通知》（纲要办函〔</w:t>
      </w:r>
      <w:r>
        <w:rPr>
          <w:rFonts w:hint="eastAsia"/>
        </w:rPr>
        <w:t>2016</w:t>
      </w:r>
      <w:r>
        <w:rPr>
          <w:rFonts w:hint="eastAsia"/>
        </w:rPr>
        <w:t>〕</w:t>
      </w:r>
      <w:r>
        <w:rPr>
          <w:rFonts w:hint="eastAsia"/>
        </w:rPr>
        <w:t xml:space="preserve">6 </w:t>
      </w:r>
      <w:r>
        <w:rPr>
          <w:rFonts w:hint="eastAsia"/>
        </w:rPr>
        <w:t>号）。</w:t>
      </w:r>
      <w:r>
        <w:rPr>
          <w:rFonts w:hint="eastAsia"/>
        </w:rPr>
        <w:t xml:space="preserve"> 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（三）实施主体：石台县科学技术协会</w:t>
      </w:r>
      <w:r>
        <w:rPr>
          <w:rFonts w:hint="eastAsia"/>
        </w:rPr>
        <w:t xml:space="preserve"> 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（四）起止时间：</w:t>
      </w:r>
      <w:r>
        <w:rPr>
          <w:rFonts w:hint="eastAsia"/>
        </w:rPr>
        <w:t xml:space="preserve">2021 </w:t>
      </w:r>
      <w:r>
        <w:rPr>
          <w:rFonts w:hint="eastAsia"/>
        </w:rPr>
        <w:t>年</w:t>
      </w:r>
      <w:r>
        <w:rPr>
          <w:rFonts w:hint="eastAsia"/>
        </w:rPr>
        <w:t xml:space="preserve"> 1 </w:t>
      </w:r>
      <w:r>
        <w:rPr>
          <w:rFonts w:hint="eastAsia"/>
        </w:rPr>
        <w:t>月到</w:t>
      </w:r>
      <w:r>
        <w:rPr>
          <w:rFonts w:hint="eastAsia"/>
        </w:rPr>
        <w:t xml:space="preserve"> 12 </w:t>
      </w:r>
      <w:r>
        <w:rPr>
          <w:rFonts w:hint="eastAsia"/>
        </w:rPr>
        <w:t>月。</w:t>
      </w:r>
      <w:r>
        <w:rPr>
          <w:rFonts w:hint="eastAsia"/>
        </w:rPr>
        <w:t xml:space="preserve"> 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（五）项目内容：</w:t>
      </w:r>
      <w:r>
        <w:rPr>
          <w:rFonts w:hint="eastAsia"/>
        </w:rPr>
        <w:t>1</w:t>
      </w:r>
      <w:r>
        <w:rPr>
          <w:rFonts w:hint="eastAsia"/>
        </w:rPr>
        <w:t>、开展五类人群科学素质</w:t>
      </w:r>
      <w:r>
        <w:rPr>
          <w:rFonts w:hint="eastAsia"/>
        </w:rPr>
        <w:t>普及工作；</w:t>
      </w:r>
      <w:r>
        <w:rPr>
          <w:rFonts w:hint="eastAsia"/>
        </w:rPr>
        <w:t>2</w:t>
      </w:r>
      <w:r>
        <w:rPr>
          <w:rFonts w:hint="eastAsia"/>
        </w:rPr>
        <w:t>、支持县科协所属学会、协会开展学术交流、科技培训、科技创新驱动方面的活动，支持协会学会、科普基地等创建工作；</w:t>
      </w:r>
      <w:r>
        <w:rPr>
          <w:rFonts w:hint="eastAsia"/>
        </w:rPr>
        <w:t>3</w:t>
      </w:r>
      <w:r>
        <w:rPr>
          <w:rFonts w:hint="eastAsia"/>
        </w:rPr>
        <w:t>、全国科普日、科技工作者日等科协系统主办或牵头的品牌活动；</w:t>
      </w:r>
      <w:r>
        <w:rPr>
          <w:rFonts w:hint="eastAsia"/>
        </w:rPr>
        <w:t>4</w:t>
      </w:r>
      <w:r>
        <w:rPr>
          <w:rFonts w:hint="eastAsia"/>
        </w:rPr>
        <w:t>、召开科普宣传教育培训或会议。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bookmarkStart w:id="0" w:name="_GoBack"/>
      <w:bookmarkEnd w:id="0"/>
      <w:r>
        <w:rPr>
          <w:rFonts w:hint="eastAsia"/>
        </w:rPr>
        <w:t>（六）年度预算安排：</w:t>
      </w:r>
      <w:r>
        <w:rPr>
          <w:rFonts w:hint="eastAsia"/>
        </w:rPr>
        <w:t>2021</w:t>
      </w:r>
      <w:r>
        <w:rPr>
          <w:rFonts w:hint="eastAsia"/>
        </w:rPr>
        <w:t>年部门预算编制专项经费预算</w:t>
      </w:r>
      <w:r>
        <w:rPr>
          <w:rFonts w:hint="eastAsia"/>
        </w:rPr>
        <w:t>7</w:t>
      </w:r>
      <w:r>
        <w:rPr>
          <w:rFonts w:hint="eastAsia"/>
        </w:rPr>
        <w:t>万元。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>十、其他重要事项情况说明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ascii="楷体" w:eastAsia="楷体" w:hAnsi="楷体" w:cs="楷体" w:hint="eastAsia"/>
          <w:b/>
          <w:bCs/>
        </w:rPr>
      </w:pPr>
      <w:r>
        <w:rPr>
          <w:rFonts w:ascii="楷体" w:eastAsia="楷体" w:hAnsi="楷体" w:cs="楷体" w:hint="eastAsia"/>
          <w:b/>
          <w:bCs/>
        </w:rPr>
        <w:t>（一）机关运行经费。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科协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</w:rPr>
        <w:t>机</w:t>
      </w:r>
      <w:r>
        <w:rPr>
          <w:rFonts w:hint="eastAsia"/>
        </w:rPr>
        <w:t xml:space="preserve"> </w:t>
      </w:r>
      <w:r>
        <w:rPr>
          <w:rFonts w:hint="eastAsia"/>
        </w:rPr>
        <w:t>关</w:t>
      </w:r>
      <w:r>
        <w:rPr>
          <w:rFonts w:hint="eastAsia"/>
        </w:rPr>
        <w:t xml:space="preserve"> </w:t>
      </w:r>
      <w:r>
        <w:rPr>
          <w:rFonts w:hint="eastAsia"/>
        </w:rPr>
        <w:t>运</w:t>
      </w:r>
      <w:r>
        <w:rPr>
          <w:rFonts w:hint="eastAsia"/>
        </w:rPr>
        <w:t xml:space="preserve"> </w:t>
      </w:r>
      <w:r>
        <w:rPr>
          <w:rFonts w:hint="eastAsia"/>
        </w:rPr>
        <w:t>行</w:t>
      </w:r>
      <w:r>
        <w:rPr>
          <w:rFonts w:hint="eastAsia"/>
        </w:rPr>
        <w:t xml:space="preserve"> </w:t>
      </w:r>
      <w:r>
        <w:rPr>
          <w:rFonts w:hint="eastAsia"/>
        </w:rPr>
        <w:t>经</w:t>
      </w:r>
      <w:r>
        <w:rPr>
          <w:rFonts w:hint="eastAsia"/>
        </w:rPr>
        <w:t xml:space="preserve"> </w:t>
      </w:r>
      <w:r>
        <w:rPr>
          <w:rFonts w:hint="eastAsia"/>
        </w:rPr>
        <w:t>费</w:t>
      </w:r>
      <w:r>
        <w:rPr>
          <w:rFonts w:hint="eastAsia"/>
        </w:rPr>
        <w:t xml:space="preserve"> </w:t>
      </w:r>
      <w:r>
        <w:rPr>
          <w:rFonts w:hint="eastAsia"/>
        </w:rPr>
        <w:t>财</w:t>
      </w:r>
      <w:r>
        <w:rPr>
          <w:rFonts w:hint="eastAsia"/>
        </w:rPr>
        <w:t xml:space="preserve"> </w:t>
      </w:r>
      <w:r>
        <w:rPr>
          <w:rFonts w:hint="eastAsia"/>
        </w:rPr>
        <w:t>政</w:t>
      </w:r>
      <w:r>
        <w:rPr>
          <w:rFonts w:hint="eastAsia"/>
        </w:rPr>
        <w:t xml:space="preserve"> </w:t>
      </w:r>
      <w:r>
        <w:rPr>
          <w:rFonts w:hint="eastAsia"/>
        </w:rPr>
        <w:t>拨</w:t>
      </w:r>
      <w:r>
        <w:rPr>
          <w:rFonts w:hint="eastAsia"/>
        </w:rPr>
        <w:t xml:space="preserve"> </w:t>
      </w:r>
      <w:r>
        <w:rPr>
          <w:rFonts w:hint="eastAsia"/>
        </w:rPr>
        <w:t>款</w:t>
      </w:r>
      <w:r>
        <w:rPr>
          <w:rFonts w:hint="eastAsia"/>
        </w:rPr>
        <w:t xml:space="preserve"> </w:t>
      </w:r>
      <w:r>
        <w:rPr>
          <w:rFonts w:hint="eastAsia"/>
        </w:rPr>
        <w:t>预</w:t>
      </w:r>
      <w:r>
        <w:rPr>
          <w:rFonts w:hint="eastAsia"/>
        </w:rPr>
        <w:t xml:space="preserve"> </w:t>
      </w:r>
      <w:r>
        <w:rPr>
          <w:rFonts w:hint="eastAsia"/>
        </w:rPr>
        <w:t>算</w:t>
      </w:r>
      <w:r>
        <w:rPr>
          <w:rFonts w:hint="eastAsia"/>
        </w:rPr>
        <w:t xml:space="preserve">11.51 </w:t>
      </w:r>
      <w:r>
        <w:rPr>
          <w:rFonts w:hint="eastAsia"/>
        </w:rPr>
        <w:t>万</w:t>
      </w:r>
      <w:r>
        <w:rPr>
          <w:rFonts w:hint="eastAsia"/>
        </w:rPr>
        <w:t xml:space="preserve"> </w:t>
      </w:r>
      <w:r>
        <w:rPr>
          <w:rFonts w:hint="eastAsia"/>
        </w:rPr>
        <w:t>元</w:t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比</w:t>
      </w:r>
      <w:r>
        <w:rPr>
          <w:rFonts w:hint="eastAsia"/>
        </w:rPr>
        <w:t xml:space="preserve"> 2020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</w:rPr>
        <w:t>预</w:t>
      </w:r>
      <w:r>
        <w:rPr>
          <w:rFonts w:hint="eastAsia"/>
        </w:rPr>
        <w:t xml:space="preserve"> </w:t>
      </w:r>
      <w:r>
        <w:rPr>
          <w:rFonts w:hint="eastAsia"/>
        </w:rPr>
        <w:t>算</w:t>
      </w:r>
      <w:r>
        <w:rPr>
          <w:rFonts w:hint="eastAsia"/>
        </w:rPr>
        <w:t xml:space="preserve"> </w:t>
      </w:r>
      <w:r>
        <w:rPr>
          <w:rFonts w:hint="eastAsia"/>
        </w:rPr>
        <w:t>增</w:t>
      </w:r>
      <w:r>
        <w:rPr>
          <w:rFonts w:hint="eastAsia"/>
        </w:rPr>
        <w:t xml:space="preserve"> </w:t>
      </w:r>
      <w:r>
        <w:rPr>
          <w:rFonts w:hint="eastAsia"/>
        </w:rPr>
        <w:t>加</w:t>
      </w:r>
      <w:r>
        <w:rPr>
          <w:rFonts w:hint="eastAsia"/>
        </w:rPr>
        <w:t xml:space="preserve"> 1.07</w:t>
      </w:r>
      <w:r>
        <w:rPr>
          <w:rFonts w:hint="eastAsia"/>
        </w:rPr>
        <w:t>万</w:t>
      </w:r>
      <w:r>
        <w:rPr>
          <w:rFonts w:hint="eastAsia"/>
        </w:rPr>
        <w:t xml:space="preserve"> </w:t>
      </w:r>
      <w:r>
        <w:rPr>
          <w:rFonts w:hint="eastAsia"/>
        </w:rPr>
        <w:t>元</w:t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增</w:t>
      </w:r>
      <w:r>
        <w:rPr>
          <w:rFonts w:hint="eastAsia"/>
        </w:rPr>
        <w:t xml:space="preserve"> </w:t>
      </w:r>
      <w:r>
        <w:rPr>
          <w:rFonts w:hint="eastAsia"/>
        </w:rPr>
        <w:t>长</w:t>
      </w:r>
      <w:r>
        <w:rPr>
          <w:rFonts w:hint="eastAsia"/>
        </w:rPr>
        <w:t xml:space="preserve"> 10%,</w:t>
      </w:r>
      <w:r>
        <w:rPr>
          <w:rFonts w:hint="eastAsia"/>
        </w:rPr>
        <w:t>增</w:t>
      </w:r>
      <w:r>
        <w:rPr>
          <w:rFonts w:hint="eastAsia"/>
        </w:rPr>
        <w:t xml:space="preserve"> </w:t>
      </w:r>
      <w:r>
        <w:rPr>
          <w:rFonts w:hint="eastAsia"/>
        </w:rPr>
        <w:t>长</w:t>
      </w:r>
      <w:r>
        <w:rPr>
          <w:rFonts w:hint="eastAsia"/>
        </w:rPr>
        <w:t xml:space="preserve"> </w:t>
      </w:r>
      <w:r>
        <w:rPr>
          <w:rFonts w:hint="eastAsia"/>
        </w:rPr>
        <w:t>主</w:t>
      </w:r>
      <w:r>
        <w:rPr>
          <w:rFonts w:hint="eastAsia"/>
        </w:rPr>
        <w:t xml:space="preserve"> </w:t>
      </w:r>
      <w:r>
        <w:rPr>
          <w:rFonts w:hint="eastAsia"/>
        </w:rPr>
        <w:t>要</w:t>
      </w:r>
      <w:r>
        <w:rPr>
          <w:rFonts w:hint="eastAsia"/>
        </w:rPr>
        <w:t xml:space="preserve"> </w:t>
      </w:r>
      <w:r>
        <w:rPr>
          <w:rFonts w:hint="eastAsia"/>
        </w:rPr>
        <w:t>原</w:t>
      </w:r>
      <w:r>
        <w:rPr>
          <w:rFonts w:hint="eastAsia"/>
        </w:rPr>
        <w:t xml:space="preserve"> </w:t>
      </w:r>
      <w:r>
        <w:rPr>
          <w:rFonts w:hint="eastAsia"/>
        </w:rPr>
        <w:t>因</w:t>
      </w:r>
      <w:r>
        <w:rPr>
          <w:rFonts w:hint="eastAsia"/>
        </w:rPr>
        <w:t xml:space="preserve">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增</w:t>
      </w:r>
      <w:r>
        <w:rPr>
          <w:rFonts w:hint="eastAsia"/>
        </w:rPr>
        <w:t>加职工教育经费和其它交通</w:t>
      </w:r>
      <w:r>
        <w:rPr>
          <w:rFonts w:hint="eastAsia"/>
        </w:rPr>
        <w:t xml:space="preserve"> </w:t>
      </w:r>
      <w:r>
        <w:rPr>
          <w:rFonts w:hint="eastAsia"/>
        </w:rPr>
        <w:t>费</w:t>
      </w:r>
      <w:r>
        <w:rPr>
          <w:rFonts w:hint="eastAsia"/>
        </w:rPr>
        <w:t xml:space="preserve"> </w:t>
      </w:r>
      <w:r>
        <w:rPr>
          <w:rFonts w:hint="eastAsia"/>
        </w:rPr>
        <w:t>用</w:t>
      </w:r>
      <w:r>
        <w:rPr>
          <w:rFonts w:hint="eastAsia"/>
        </w:rPr>
        <w:t xml:space="preserve"> </w:t>
      </w:r>
      <w:r>
        <w:rPr>
          <w:rFonts w:hint="eastAsia"/>
        </w:rPr>
        <w:t>增</w:t>
      </w:r>
      <w:r>
        <w:rPr>
          <w:rFonts w:hint="eastAsia"/>
        </w:rPr>
        <w:t xml:space="preserve"> 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</w:p>
    <w:p w:rsidR="00000000" w:rsidRDefault="003563E1" w:rsidP="00F76FA2">
      <w:pPr>
        <w:pStyle w:val="Bodytext20"/>
        <w:shd w:val="clear" w:color="auto" w:fill="auto"/>
        <w:spacing w:before="0" w:after="0" w:line="360" w:lineRule="auto"/>
        <w:ind w:firstLineChars="200" w:firstLine="662"/>
        <w:rPr>
          <w:rFonts w:ascii="楷体" w:eastAsia="楷体" w:hAnsi="楷体" w:cs="楷体" w:hint="eastAsia"/>
          <w:b/>
          <w:bCs/>
        </w:rPr>
      </w:pPr>
      <w:r>
        <w:rPr>
          <w:rFonts w:ascii="楷体" w:eastAsia="楷体" w:hAnsi="楷体" w:cs="楷体" w:hint="eastAsia"/>
          <w:b/>
          <w:bCs/>
        </w:rPr>
        <w:t>（二）政府采购情况。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  <w:lang w:val="en-US"/>
        </w:rPr>
        <w:t>科协</w:t>
      </w:r>
      <w:r>
        <w:rPr>
          <w:rFonts w:hint="eastAsia"/>
        </w:rPr>
        <w:t>2021</w:t>
      </w:r>
      <w:r>
        <w:rPr>
          <w:rFonts w:hint="eastAsia"/>
        </w:rPr>
        <w:t>年单位政府采购预算</w:t>
      </w:r>
      <w:r>
        <w:rPr>
          <w:rFonts w:hint="eastAsia"/>
          <w:lang w:val="en-US"/>
        </w:rPr>
        <w:t>0</w:t>
      </w:r>
      <w:r>
        <w:rPr>
          <w:rFonts w:hint="eastAsia"/>
        </w:rPr>
        <w:t>万元。其中：政府采购货物预算</w:t>
      </w:r>
      <w:r>
        <w:rPr>
          <w:rFonts w:hint="eastAsia"/>
        </w:rPr>
        <w:t xml:space="preserve"> </w:t>
      </w:r>
      <w:r>
        <w:rPr>
          <w:rFonts w:hint="eastAsia"/>
          <w:lang w:val="en-US"/>
        </w:rPr>
        <w:t>0</w:t>
      </w:r>
      <w:r>
        <w:rPr>
          <w:rFonts w:hint="eastAsia"/>
        </w:rPr>
        <w:t>万元，政府采购服务预算</w:t>
      </w:r>
      <w:r>
        <w:rPr>
          <w:rFonts w:hint="eastAsia"/>
          <w:lang w:val="en-US"/>
        </w:rPr>
        <w:t>0</w:t>
      </w:r>
      <w:r>
        <w:rPr>
          <w:rFonts w:hint="eastAsia"/>
        </w:rPr>
        <w:t>万元。</w:t>
      </w:r>
    </w:p>
    <w:p w:rsidR="00000000" w:rsidRDefault="003563E1">
      <w:pPr>
        <w:pStyle w:val="a3"/>
        <w:spacing w:before="4" w:line="560" w:lineRule="exact"/>
        <w:ind w:right="975" w:firstLineChars="200" w:firstLine="643"/>
        <w:jc w:val="both"/>
        <w:rPr>
          <w:rFonts w:ascii="楷体" w:eastAsia="楷体" w:hAnsi="楷体" w:cs="楷体" w:hint="eastAsia"/>
          <w:b/>
          <w:bCs/>
        </w:rPr>
      </w:pPr>
      <w:r>
        <w:rPr>
          <w:rFonts w:ascii="楷体" w:eastAsia="楷体" w:hAnsi="楷体" w:cs="楷体" w:hint="eastAsia"/>
          <w:b/>
          <w:bCs/>
        </w:rPr>
        <w:t>（三）国有资产占有使用情况。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截至</w:t>
      </w:r>
      <w:r>
        <w:rPr>
          <w:rFonts w:hint="eastAsia"/>
        </w:rPr>
        <w:t>2020</w:t>
      </w:r>
      <w:r>
        <w:rPr>
          <w:rFonts w:hint="eastAsia"/>
        </w:rPr>
        <w:t>年底</w:t>
      </w:r>
      <w:r>
        <w:rPr>
          <w:rFonts w:hint="eastAsia"/>
          <w:lang w:val="en-US"/>
        </w:rPr>
        <w:t>,</w:t>
      </w:r>
      <w:r>
        <w:rPr>
          <w:rFonts w:hint="eastAsia"/>
          <w:lang w:val="en-US"/>
        </w:rPr>
        <w:t>科协</w:t>
      </w:r>
      <w:r>
        <w:rPr>
          <w:rFonts w:hint="eastAsia"/>
        </w:rPr>
        <w:t>共有车辆</w:t>
      </w:r>
      <w:r>
        <w:rPr>
          <w:rFonts w:hint="eastAsia"/>
          <w:lang w:val="en-US"/>
        </w:rPr>
        <w:t>0</w:t>
      </w:r>
      <w:r>
        <w:rPr>
          <w:rFonts w:hint="eastAsia"/>
        </w:rPr>
        <w:t>辆。单位价值</w:t>
      </w:r>
      <w:r>
        <w:rPr>
          <w:rFonts w:hint="eastAsia"/>
        </w:rPr>
        <w:t>50</w:t>
      </w:r>
      <w:r>
        <w:rPr>
          <w:rFonts w:hint="eastAsia"/>
        </w:rPr>
        <w:t>万元以上的通用设备</w:t>
      </w:r>
      <w:r>
        <w:rPr>
          <w:rFonts w:hint="eastAsia"/>
          <w:lang w:val="en-US"/>
        </w:rPr>
        <w:t>0</w:t>
      </w:r>
      <w:r>
        <w:rPr>
          <w:rFonts w:hint="eastAsia"/>
        </w:rPr>
        <w:t>台（套），单位价值</w:t>
      </w:r>
      <w:r>
        <w:rPr>
          <w:rFonts w:hint="eastAsia"/>
        </w:rPr>
        <w:t>100</w:t>
      </w:r>
      <w:r>
        <w:rPr>
          <w:rFonts w:hint="eastAsia"/>
        </w:rPr>
        <w:t>万元以上的专用设备</w:t>
      </w:r>
      <w:r>
        <w:rPr>
          <w:rFonts w:hint="eastAsia"/>
        </w:rPr>
        <w:t>0</w:t>
      </w:r>
      <w:r>
        <w:rPr>
          <w:rFonts w:hint="eastAsia"/>
        </w:rPr>
        <w:t>台。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2021</w:t>
      </w:r>
      <w:r>
        <w:rPr>
          <w:rFonts w:hint="eastAsia"/>
        </w:rPr>
        <w:t>年部门预算安排购置公务用车</w:t>
      </w:r>
      <w:r>
        <w:rPr>
          <w:rFonts w:hint="eastAsia"/>
        </w:rPr>
        <w:t>0</w:t>
      </w:r>
      <w:r>
        <w:rPr>
          <w:rFonts w:hint="eastAsia"/>
        </w:rPr>
        <w:t>辆，购置费</w:t>
      </w:r>
      <w:r>
        <w:rPr>
          <w:rFonts w:hint="eastAsia"/>
        </w:rPr>
        <w:t>0</w:t>
      </w:r>
      <w:r>
        <w:rPr>
          <w:rFonts w:hint="eastAsia"/>
        </w:rPr>
        <w:t>万元；安排购置单位价值</w:t>
      </w:r>
      <w:r>
        <w:rPr>
          <w:rFonts w:hint="eastAsia"/>
        </w:rPr>
        <w:t>50</w:t>
      </w:r>
      <w:r>
        <w:rPr>
          <w:rFonts w:hint="eastAsia"/>
        </w:rPr>
        <w:t>万元以上的通用设备</w:t>
      </w:r>
      <w:r>
        <w:rPr>
          <w:rFonts w:hint="eastAsia"/>
        </w:rPr>
        <w:t>0</w:t>
      </w:r>
      <w:r>
        <w:rPr>
          <w:rFonts w:hint="eastAsia"/>
        </w:rPr>
        <w:t>台（套），购置费</w:t>
      </w:r>
      <w:r>
        <w:rPr>
          <w:rFonts w:hint="eastAsia"/>
        </w:rPr>
        <w:t xml:space="preserve">0 </w:t>
      </w:r>
      <w:r>
        <w:rPr>
          <w:rFonts w:hint="eastAsia"/>
        </w:rPr>
        <w:t>万元安排购置单位价值</w:t>
      </w:r>
      <w:r>
        <w:rPr>
          <w:rFonts w:hint="eastAsia"/>
        </w:rPr>
        <w:t xml:space="preserve"> 100 </w:t>
      </w:r>
      <w:r>
        <w:rPr>
          <w:rFonts w:hint="eastAsia"/>
        </w:rPr>
        <w:t>万元以上专用设备</w:t>
      </w:r>
      <w:r>
        <w:rPr>
          <w:rFonts w:hint="eastAsia"/>
        </w:rPr>
        <w:t>0</w:t>
      </w:r>
      <w:r>
        <w:rPr>
          <w:rFonts w:hint="eastAsia"/>
        </w:rPr>
        <w:t>台（套），购置费</w:t>
      </w:r>
      <w:r>
        <w:rPr>
          <w:rFonts w:hint="eastAsia"/>
        </w:rPr>
        <w:t>0</w:t>
      </w:r>
      <w:r>
        <w:rPr>
          <w:rFonts w:hint="eastAsia"/>
        </w:rPr>
        <w:t>万元。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</w:rPr>
        <w:t>第三部分</w:t>
      </w:r>
      <w:r>
        <w:rPr>
          <w:rFonts w:ascii="黑体" w:eastAsia="黑体" w:hAnsi="黑体" w:cs="黑体" w:hint="eastAsia"/>
        </w:rPr>
        <w:t xml:space="preserve"> </w:t>
      </w:r>
      <w:r>
        <w:rPr>
          <w:rFonts w:ascii="黑体" w:eastAsia="黑体" w:hAnsi="黑体" w:cs="黑体" w:hint="eastAsia"/>
        </w:rPr>
        <w:t>名词解释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一、财政拨款收入：指县财政当年拨付的资金，主要包括一般公共预算拨款收入、政府性基金预算。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二、基本支出：指为保障机构正常运转、完成日常工作任务而发生的人员支出和公用支出。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三、项目支出：指在基本支出之外为完成特定行政任务和</w:t>
      </w:r>
      <w:r>
        <w:rPr>
          <w:rFonts w:hint="eastAsia"/>
        </w:rPr>
        <w:t xml:space="preserve"> </w:t>
      </w:r>
      <w:r>
        <w:rPr>
          <w:rFonts w:hint="eastAsia"/>
        </w:rPr>
        <w:t>事业发展目标所发生的支出。</w:t>
      </w:r>
    </w:p>
    <w:p w:rsidR="00000000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</w:rPr>
      </w:pPr>
      <w:r>
        <w:rPr>
          <w:rFonts w:hint="eastAsia"/>
        </w:rPr>
        <w:t>四、“三公”经费：纳入财政预决算管理的“三公”经费，</w:t>
      </w:r>
      <w:r>
        <w:rPr>
          <w:rFonts w:hint="eastAsia"/>
        </w:rPr>
        <w:t xml:space="preserve"> </w:t>
      </w:r>
      <w:r>
        <w:rPr>
          <w:rFonts w:hint="eastAsia"/>
        </w:rPr>
        <w:t>是指单位用财政拨款安排的因公出国（境）费、公务用车购置及运行费和公务接待费。其中，因公出国（境）费反映单位公务出国</w:t>
      </w:r>
      <w:r>
        <w:rPr>
          <w:rFonts w:hint="eastAsia"/>
        </w:rPr>
        <w:lastRenderedPageBreak/>
        <w:t>（境）的国际旅费、国外城市间交通费、住宿费、伙食费、培训费、公杂费等支出；公务用车</w:t>
      </w:r>
      <w:r>
        <w:rPr>
          <w:rFonts w:hint="eastAsia"/>
        </w:rPr>
        <w:t>购置及运行费反映单位公务用车购置支出（含车辆购置税）及燃料费、维修费、过桥过路费、保险费、安全奖励费用等支出；公务接待费反映单位按规定开支的各类公务接待（含外宾接待）支出。</w:t>
      </w:r>
    </w:p>
    <w:p w:rsidR="00000000" w:rsidRDefault="003563E1">
      <w:pPr>
        <w:pStyle w:val="Bodytext5"/>
        <w:shd w:val="clear" w:color="auto" w:fill="auto"/>
        <w:spacing w:after="0" w:line="538" w:lineRule="exact"/>
        <w:jc w:val="center"/>
        <w:rPr>
          <w:rFonts w:ascii="黑体" w:eastAsia="黑体" w:hAnsi="黑体" w:cs="黑体" w:hint="eastAsia"/>
          <w:b w:val="0"/>
          <w:bCs w:val="0"/>
          <w:sz w:val="32"/>
          <w:szCs w:val="32"/>
        </w:rPr>
      </w:pP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第四部分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 xml:space="preserve"> 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20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21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年部门预算表（附表）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382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年部门财政拨款收支预算总表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年部门一般公共预算支出预算表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年部门一般公共预算基本支出预算表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年部门政府性基金预算支出预算表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年部门收支预算总表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年部门收入预算总表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/>
          <w:sz w:val="32"/>
          <w:szCs w:val="32"/>
          <w:lang w:val="en-US"/>
        </w:rPr>
        <w:t>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年部门支出预算总表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  <w:lang w:val="en-US"/>
        </w:rPr>
        <w:t>202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</w:t>
      </w:r>
      <w:r>
        <w:rPr>
          <w:rFonts w:ascii="仿宋" w:eastAsia="仿宋" w:hAnsi="仿宋" w:cs="仿宋" w:hint="eastAsia"/>
          <w:sz w:val="32"/>
          <w:szCs w:val="32"/>
        </w:rPr>
        <w:t>国有资本经营预算支出预算表</w:t>
      </w:r>
    </w:p>
    <w:p w:rsidR="00000000" w:rsidRDefault="003563E1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  <w:lang w:val="en-US"/>
        </w:rPr>
        <w:t>202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年部门政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府采购预算表</w:t>
      </w:r>
    </w:p>
    <w:p w:rsidR="00000000" w:rsidRDefault="003563E1">
      <w:pPr>
        <w:pStyle w:val="Bodytext20"/>
        <w:shd w:val="clear" w:color="auto" w:fill="auto"/>
        <w:tabs>
          <w:tab w:val="left" w:pos="1280"/>
        </w:tabs>
        <w:spacing w:before="0" w:after="0" w:line="360" w:lineRule="auto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  <w:lang w:val="en-US"/>
        </w:rPr>
        <w:t>10.202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年政府购买服务预算表</w:t>
      </w:r>
    </w:p>
    <w:p w:rsidR="003563E1" w:rsidRDefault="003563E1">
      <w:pPr>
        <w:pStyle w:val="a3"/>
        <w:spacing w:before="4" w:line="560" w:lineRule="exact"/>
        <w:ind w:right="975" w:firstLineChars="200" w:firstLine="640"/>
        <w:jc w:val="both"/>
        <w:rPr>
          <w:rFonts w:hint="eastAsia"/>
          <w:lang w:val="en-US"/>
        </w:rPr>
      </w:pPr>
    </w:p>
    <w:sectPr w:rsidR="003563E1">
      <w:footerReference w:type="default" r:id="rId8"/>
      <w:pgSz w:w="11910" w:h="16840"/>
      <w:pgMar w:top="1440" w:right="1800" w:bottom="1440" w:left="1800" w:header="0" w:footer="120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3E1" w:rsidRDefault="003563E1">
      <w:r>
        <w:separator/>
      </w:r>
    </w:p>
  </w:endnote>
  <w:endnote w:type="continuationSeparator" w:id="0">
    <w:p w:rsidR="003563E1" w:rsidRDefault="00356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altName w:val="宋体"/>
    <w:charset w:val="86"/>
    <w:family w:val="auto"/>
    <w:pitch w:val="default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563E1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302.75pt;margin-top:770.9pt;width:8.5pt;height:12pt;z-index:-2;mso-position-horizontal-relative:page;mso-position-vertical-relative:page" filled="f" stroked="f">
          <v:textbox inset="0,0,0,0">
            <w:txbxContent>
              <w:p w:rsidR="00000000" w:rsidRDefault="003563E1">
                <w:pPr>
                  <w:spacing w:before="12"/>
                  <w:ind w:left="40"/>
                  <w:rPr>
                    <w:rFonts w:ascii="Times New Roman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F76FA2">
                  <w:rPr>
                    <w:rFonts w:ascii="Times New Roman"/>
                    <w:noProof/>
                    <w:sz w:val="18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563E1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2052" type="#_x0000_t202" style="position:absolute;margin-left:302.75pt;margin-top:770.9pt;width:8.5pt;height:12pt;z-index:-1;mso-position-horizontal-relative:page;mso-position-vertical-relative:page" filled="f" stroked="f">
          <v:textbox inset="0,0,0,0">
            <w:txbxContent>
              <w:p w:rsidR="00000000" w:rsidRDefault="003563E1">
                <w:pPr>
                  <w:spacing w:before="12"/>
                  <w:ind w:left="40"/>
                  <w:rPr>
                    <w:rFonts w:ascii="Times New Roman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F76FA2">
                  <w:rPr>
                    <w:rFonts w:ascii="Times New Roman"/>
                    <w:noProof/>
                    <w:sz w:val="18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3E1" w:rsidRDefault="003563E1">
      <w:r>
        <w:separator/>
      </w:r>
    </w:p>
  </w:footnote>
  <w:footnote w:type="continuationSeparator" w:id="0">
    <w:p w:rsidR="003563E1" w:rsidRDefault="003563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B1E84A9"/>
    <w:multiLevelType w:val="singleLevel"/>
    <w:tmpl w:val="AB1E84A9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4D9"/>
    <w:rsid w:val="000232F2"/>
    <w:rsid w:val="000370DA"/>
    <w:rsid w:val="000918F3"/>
    <w:rsid w:val="001979C4"/>
    <w:rsid w:val="001A5DE1"/>
    <w:rsid w:val="001F3D1E"/>
    <w:rsid w:val="003014D9"/>
    <w:rsid w:val="003563E1"/>
    <w:rsid w:val="00567108"/>
    <w:rsid w:val="005D5F3C"/>
    <w:rsid w:val="0089329F"/>
    <w:rsid w:val="009A5539"/>
    <w:rsid w:val="009F0D9F"/>
    <w:rsid w:val="00A8062E"/>
    <w:rsid w:val="00B254CB"/>
    <w:rsid w:val="00B95B0F"/>
    <w:rsid w:val="00C93FAE"/>
    <w:rsid w:val="00D073B5"/>
    <w:rsid w:val="00D772CF"/>
    <w:rsid w:val="00E84B51"/>
    <w:rsid w:val="00E90830"/>
    <w:rsid w:val="00F05BB6"/>
    <w:rsid w:val="00F76FA2"/>
    <w:rsid w:val="00F96EA1"/>
    <w:rsid w:val="00FC33CB"/>
    <w:rsid w:val="00FD5220"/>
    <w:rsid w:val="052A1248"/>
    <w:rsid w:val="06146D8E"/>
    <w:rsid w:val="071E10A6"/>
    <w:rsid w:val="0A885BCB"/>
    <w:rsid w:val="0CAE5907"/>
    <w:rsid w:val="10180B1C"/>
    <w:rsid w:val="10A85C9A"/>
    <w:rsid w:val="10CD4F79"/>
    <w:rsid w:val="16C3758E"/>
    <w:rsid w:val="1CBA6823"/>
    <w:rsid w:val="1F261B65"/>
    <w:rsid w:val="26E152B6"/>
    <w:rsid w:val="28286AED"/>
    <w:rsid w:val="2881721B"/>
    <w:rsid w:val="2ECB65A0"/>
    <w:rsid w:val="37B32F9D"/>
    <w:rsid w:val="3C721914"/>
    <w:rsid w:val="40342740"/>
    <w:rsid w:val="42A01088"/>
    <w:rsid w:val="43FA0650"/>
    <w:rsid w:val="4B7E19FB"/>
    <w:rsid w:val="4E0E37A2"/>
    <w:rsid w:val="54A96D3E"/>
    <w:rsid w:val="5521443B"/>
    <w:rsid w:val="59B01FB7"/>
    <w:rsid w:val="5A0066B3"/>
    <w:rsid w:val="5B9032D0"/>
    <w:rsid w:val="68B71A2D"/>
    <w:rsid w:val="6BD87B7E"/>
    <w:rsid w:val="6C635C7F"/>
    <w:rsid w:val="717877EB"/>
    <w:rsid w:val="788F2231"/>
    <w:rsid w:val="7F011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仿宋_GB2312" w:eastAsia="仿宋_GB2312" w:hAnsi="仿宋_GB2312" w:cs="仿宋_GB2312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before="335"/>
      <w:ind w:left="1845"/>
      <w:outlineLvl w:val="0"/>
    </w:pPr>
    <w:rPr>
      <w:rFonts w:ascii="华文中宋" w:eastAsia="华文中宋" w:hAnsi="华文中宋" w:cs="华文中宋"/>
      <w:b/>
      <w:bCs/>
      <w:sz w:val="36"/>
      <w:szCs w:val="36"/>
    </w:rPr>
  </w:style>
  <w:style w:type="paragraph" w:styleId="2">
    <w:name w:val="heading 2"/>
    <w:basedOn w:val="a"/>
    <w:next w:val="a"/>
    <w:uiPriority w:val="1"/>
    <w:qFormat/>
    <w:pPr>
      <w:ind w:left="2823" w:right="1305"/>
      <w:jc w:val="center"/>
      <w:outlineLvl w:val="1"/>
    </w:pPr>
    <w:rPr>
      <w:rFonts w:ascii="黑体" w:eastAsia="黑体" w:hAnsi="黑体" w:cs="黑体"/>
      <w:sz w:val="36"/>
      <w:szCs w:val="36"/>
    </w:rPr>
  </w:style>
  <w:style w:type="paragraph" w:styleId="3">
    <w:name w:val="heading 3"/>
    <w:basedOn w:val="a"/>
    <w:next w:val="a"/>
    <w:uiPriority w:val="1"/>
    <w:qFormat/>
    <w:pPr>
      <w:spacing w:before="190"/>
      <w:ind w:left="2016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Normal (Web)"/>
    <w:basedOn w:val="a"/>
    <w:pPr>
      <w:widowControl/>
      <w:spacing w:before="100" w:beforeAutospacing="1" w:after="100" w:afterAutospacing="1"/>
    </w:pPr>
    <w:rPr>
      <w:rFonts w:ascii="宋体" w:hAnsi="宋体" w:cs="宋体"/>
      <w:sz w:val="24"/>
    </w:rPr>
  </w:style>
  <w:style w:type="character" w:customStyle="1" w:styleId="Bodytext2">
    <w:name w:val="Body text|2_"/>
    <w:basedOn w:val="a0"/>
    <w:link w:val="Bodytext20"/>
    <w:qFormat/>
    <w:rPr>
      <w:rFonts w:ascii="PMingLiU" w:eastAsia="PMingLiU" w:hAnsi="PMingLiU" w:cs="PMingLiU"/>
      <w:spacing w:val="30"/>
      <w:sz w:val="30"/>
      <w:szCs w:val="30"/>
    </w:rPr>
  </w:style>
  <w:style w:type="paragraph" w:customStyle="1" w:styleId="Bodytext20">
    <w:name w:val="Body text|2"/>
    <w:basedOn w:val="a"/>
    <w:link w:val="Bodytext2"/>
    <w:qFormat/>
    <w:pPr>
      <w:shd w:val="clear" w:color="auto" w:fill="FFFFFF"/>
      <w:spacing w:before="220" w:after="220" w:line="300" w:lineRule="exact"/>
    </w:pPr>
    <w:rPr>
      <w:rFonts w:ascii="PMingLiU" w:eastAsia="PMingLiU" w:hAnsi="PMingLiU" w:cs="PMingLiU"/>
      <w:spacing w:val="30"/>
      <w:sz w:val="30"/>
      <w:szCs w:val="30"/>
    </w:rPr>
  </w:style>
  <w:style w:type="character" w:customStyle="1" w:styleId="Bodytext212pt1">
    <w:name w:val="Body text|2 + 12 pt1"/>
    <w:basedOn w:val="Bodytext2"/>
    <w:unhideWhenUsed/>
    <w:qFormat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Bodytext3TimesNewRoman">
    <w:name w:val="Body text|3 + Times New Roman"/>
    <w:basedOn w:val="Bodytext3"/>
    <w:unhideWhenUsed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 w:bidi="zh-CN"/>
    </w:rPr>
  </w:style>
  <w:style w:type="character" w:customStyle="1" w:styleId="Bodytext3">
    <w:name w:val="Body text|3_"/>
    <w:basedOn w:val="a0"/>
    <w:link w:val="Bodytext30"/>
    <w:qFormat/>
    <w:rPr>
      <w:rFonts w:ascii="PMingLiU" w:eastAsia="PMingLiU" w:hAnsi="PMingLiU" w:cs="PMingLiU"/>
      <w:sz w:val="52"/>
      <w:szCs w:val="52"/>
    </w:rPr>
  </w:style>
  <w:style w:type="paragraph" w:customStyle="1" w:styleId="Bodytext30">
    <w:name w:val="Body text|3"/>
    <w:basedOn w:val="a"/>
    <w:link w:val="Bodytext3"/>
    <w:qFormat/>
    <w:pPr>
      <w:shd w:val="clear" w:color="auto" w:fill="FFFFFF"/>
      <w:spacing w:after="5400" w:line="1133" w:lineRule="exact"/>
      <w:jc w:val="center"/>
    </w:pPr>
    <w:rPr>
      <w:rFonts w:ascii="PMingLiU" w:eastAsia="PMingLiU" w:hAnsi="PMingLiU" w:cs="PMingLiU"/>
      <w:sz w:val="52"/>
      <w:szCs w:val="52"/>
    </w:rPr>
  </w:style>
  <w:style w:type="character" w:customStyle="1" w:styleId="Bodytext2Bold">
    <w:name w:val="Body text|2 + Bold"/>
    <w:basedOn w:val="Bodytext2"/>
    <w:unhideWhenUsed/>
    <w:qFormat/>
    <w:rPr>
      <w:rFonts w:ascii="PMingLiU" w:eastAsia="PMingLiU" w:hAnsi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 w:bidi="zh-CN"/>
    </w:rPr>
  </w:style>
  <w:style w:type="paragraph" w:styleId="a5">
    <w:name w:val="List Paragraph"/>
    <w:basedOn w:val="a"/>
    <w:uiPriority w:val="1"/>
    <w:qFormat/>
    <w:pPr>
      <w:spacing w:before="91"/>
      <w:ind w:left="1997" w:hanging="322"/>
    </w:pPr>
  </w:style>
  <w:style w:type="paragraph" w:customStyle="1" w:styleId="TableParagraph">
    <w:name w:val="Table Paragraph"/>
    <w:basedOn w:val="a"/>
    <w:uiPriority w:val="1"/>
    <w:qFormat/>
    <w:rPr>
      <w:rFonts w:ascii="宋体" w:eastAsia="宋体" w:hAnsi="宋体" w:cs="宋体"/>
    </w:rPr>
  </w:style>
  <w:style w:type="paragraph" w:customStyle="1" w:styleId="Bodytext5">
    <w:name w:val="Body text|5"/>
    <w:basedOn w:val="a"/>
    <w:qFormat/>
    <w:pPr>
      <w:shd w:val="clear" w:color="auto" w:fill="FFFFFF"/>
      <w:spacing w:after="220" w:line="300" w:lineRule="exact"/>
    </w:pPr>
    <w:rPr>
      <w:rFonts w:ascii="PMingLiU" w:eastAsia="PMingLiU" w:hAnsi="PMingLiU" w:cs="PMingLiU"/>
      <w:b/>
      <w:bCs/>
      <w:spacing w:val="30"/>
      <w:sz w:val="30"/>
      <w:szCs w:val="30"/>
    </w:r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Char"/>
    <w:rsid w:val="00F76F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F76FA2"/>
    <w:rPr>
      <w:rFonts w:ascii="仿宋_GB2312" w:eastAsia="仿宋_GB2312" w:hAnsi="仿宋_GB2312" w:cs="仿宋_GB2312"/>
      <w:sz w:val="18"/>
      <w:szCs w:val="18"/>
      <w:lang w:val="zh-CN" w:bidi="zh-CN"/>
    </w:rPr>
  </w:style>
  <w:style w:type="paragraph" w:styleId="a7">
    <w:name w:val="footer"/>
    <w:basedOn w:val="a"/>
    <w:link w:val="Char0"/>
    <w:rsid w:val="00F76FA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F76FA2"/>
    <w:rPr>
      <w:rFonts w:ascii="仿宋_GB2312" w:eastAsia="仿宋_GB2312" w:hAnsi="仿宋_GB2312" w:cs="仿宋_GB2312"/>
      <w:sz w:val="18"/>
      <w:szCs w:val="18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577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朱芳洁</dc:creator>
  <cp:lastModifiedBy>石台县住房和城乡建设委员会</cp:lastModifiedBy>
  <cp:revision>2</cp:revision>
  <dcterms:created xsi:type="dcterms:W3CDTF">2022-08-31T07:15:00Z</dcterms:created>
  <dcterms:modified xsi:type="dcterms:W3CDTF">2022-08-31T07:15:00Z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2020-02-09T16:00:00Z</vt:filetime>
  </property>
  <property fmtid="{D5CDD505-2E9C-101B-9397-08002B2CF9AE}" pid="3" name="LastSaved">
    <vt:filetime>2020-09-27T16:00:00Z</vt:filetime>
  </property>
  <property fmtid="{D5CDD505-2E9C-101B-9397-08002B2CF9AE}" pid="4" name="KSOProductBuildVer">
    <vt:lpwstr>2052-11.1.0.12353</vt:lpwstr>
  </property>
  <property fmtid="{D5CDD505-2E9C-101B-9397-08002B2CF9AE}" pid="5" name="ICV">
    <vt:lpwstr>5A5CDA25598D48D2A7D646DEFDA2C569</vt:lpwstr>
  </property>
</Properties>
</file>