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石台县人民代表大会常务委员会办公室 2022 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季度县级一般公共预算执行情况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sz w:val="20"/>
        </w:rPr>
      </w:pPr>
      <w:r>
        <w:rPr>
          <w:color w:val="484848"/>
          <w:w w:val="95"/>
          <w:sz w:val="20"/>
        </w:rPr>
        <w:t>单位</w:t>
      </w:r>
      <w:r>
        <w:rPr>
          <w:color w:val="262626"/>
          <w:w w:val="80"/>
          <w:sz w:val="20"/>
        </w:rPr>
        <w:t>：</w:t>
      </w:r>
      <w:r>
        <w:rPr>
          <w:color w:val="262626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2356"/>
        <w:gridCol w:w="1886"/>
        <w:gridCol w:w="1747"/>
        <w:gridCol w:w="165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代码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7"/>
              <w:ind w:left="0"/>
              <w:rPr>
                <w:rFonts w:ascii="宋体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类级科目名称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级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一般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公共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预算安排数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sz w:val="20"/>
              </w:rPr>
              <w:t>级一</w:t>
            </w:r>
            <w:r>
              <w:rPr>
                <w:rFonts w:hint="eastAsia" w:ascii="宋体" w:eastAsia="宋体"/>
                <w:color w:val="484848"/>
                <w:sz w:val="20"/>
              </w:rPr>
              <w:t>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预算执行数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1"/>
              <w:ind w:left="0"/>
              <w:rPr>
                <w:rFonts w:ascii="宋体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sz w:val="20"/>
              </w:rPr>
              <w:t>预算执行进度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1"/>
              <w:ind w:left="349"/>
              <w:rPr>
                <w:sz w:val="21"/>
              </w:rPr>
            </w:pPr>
            <w:r>
              <w:rPr>
                <w:color w:val="363636"/>
                <w:w w:val="105"/>
                <w:sz w:val="21"/>
              </w:rPr>
              <w:t>201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7C7C7C"/>
                <w:w w:val="105"/>
                <w:sz w:val="20"/>
              </w:rPr>
              <w:t>一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般公共服务支出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565.33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565.28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ind w:left="5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8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208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社会保障和就业支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189.33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189.33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ind w:left="592"/>
              <w:rPr>
                <w:sz w:val="21"/>
              </w:rPr>
            </w:pPr>
            <w:r>
              <w:rPr>
                <w:rFonts w:hint="eastAsia" w:eastAsia="宋体"/>
                <w:color w:val="262626"/>
                <w:sz w:val="21"/>
                <w:lang w:val="en-US" w:eastAsia="zh-CN"/>
              </w:rPr>
              <w:t>100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210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卫生健康支出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56"/>
              <w:ind w:left="70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18.69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18.69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ind w:left="589" w:right="526"/>
              <w:jc w:val="center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100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64"/>
              <w:ind w:left="356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color w:val="363636"/>
                <w:sz w:val="21"/>
              </w:rPr>
              <w:t>21</w:t>
            </w:r>
            <w:r>
              <w:rPr>
                <w:rFonts w:hint="eastAsia" w:eastAsia="宋体"/>
                <w:color w:val="363636"/>
                <w:sz w:val="21"/>
                <w:lang w:val="en-US" w:eastAsia="zh-CN"/>
              </w:rPr>
              <w:t>3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eastAsia" w:ascii="宋体" w:eastAsia="宋体"/>
                <w:color w:val="363636"/>
                <w:sz w:val="20"/>
                <w:lang w:eastAsia="zh-CN"/>
              </w:rPr>
              <w:t>农林水支出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3.6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3.6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35"/>
              <w:ind w:left="590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100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262626"/>
                <w:sz w:val="21"/>
              </w:rPr>
              <w:t>221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住房保障支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出</w:t>
            </w: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56"/>
              <w:ind w:left="715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53.25</w:t>
            </w: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ind w:left="6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53.25</w:t>
            </w: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35"/>
              <w:ind w:left="587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100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</w:tcPr>
          <w:p>
            <w:pPr>
              <w:pStyle w:val="7"/>
              <w:spacing w:before="160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default" w:ascii="Arial" w:hAnsi="Arial" w:eastAsia="宋体" w:cs="Arial"/>
                <w:sz w:val="20"/>
                <w:lang w:eastAsia="zh-CN"/>
              </w:rPr>
              <w:t>……</w:t>
            </w:r>
          </w:p>
        </w:tc>
        <w:tc>
          <w:tcPr>
            <w:tcW w:w="2356" w:type="dxa"/>
            <w:tcBorders>
              <w:left w:val="nil"/>
              <w:right w:val="nil"/>
            </w:tcBorders>
          </w:tcPr>
          <w:p>
            <w:pPr>
              <w:pStyle w:val="7"/>
              <w:spacing w:before="0"/>
              <w:ind w:left="0"/>
              <w:rPr>
                <w:sz w:val="24"/>
              </w:rPr>
            </w:pPr>
          </w:p>
        </w:tc>
        <w:tc>
          <w:tcPr>
            <w:tcW w:w="1886" w:type="dxa"/>
            <w:tcBorders>
              <w:left w:val="nil"/>
              <w:right w:val="nil"/>
            </w:tcBorders>
          </w:tcPr>
          <w:p>
            <w:pPr>
              <w:pStyle w:val="7"/>
              <w:spacing w:before="149"/>
              <w:ind w:left="622" w:right="560"/>
              <w:jc w:val="center"/>
              <w:rPr>
                <w:sz w:val="21"/>
              </w:rPr>
            </w:pPr>
          </w:p>
        </w:tc>
        <w:tc>
          <w:tcPr>
            <w:tcW w:w="1747" w:type="dxa"/>
            <w:tcBorders>
              <w:left w:val="nil"/>
              <w:right w:val="nil"/>
            </w:tcBorders>
          </w:tcPr>
          <w:p>
            <w:pPr>
              <w:pStyle w:val="7"/>
              <w:ind w:right="194"/>
              <w:jc w:val="center"/>
              <w:rPr>
                <w:sz w:val="21"/>
              </w:rPr>
            </w:pPr>
          </w:p>
        </w:tc>
        <w:tc>
          <w:tcPr>
            <w:tcW w:w="1654" w:type="dxa"/>
            <w:tcBorders>
              <w:left w:val="nil"/>
            </w:tcBorders>
          </w:tcPr>
          <w:p>
            <w:pPr>
              <w:pStyle w:val="7"/>
              <w:spacing w:before="135"/>
              <w:ind w:left="604"/>
              <w:rPr>
                <w:sz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262626"/>
                <w:w w:val="105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合计</w:t>
            </w:r>
          </w:p>
        </w:tc>
        <w:tc>
          <w:tcPr>
            <w:tcW w:w="2356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sz w:val="24"/>
              </w:rPr>
            </w:pPr>
          </w:p>
        </w:tc>
        <w:tc>
          <w:tcPr>
            <w:tcW w:w="1886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830.21</w:t>
            </w:r>
          </w:p>
        </w:tc>
        <w:tc>
          <w:tcPr>
            <w:tcW w:w="1747" w:type="dxa"/>
            <w:tcBorders>
              <w:left w:val="nil"/>
              <w:right w:val="nil"/>
            </w:tcBorders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830.16</w:t>
            </w:r>
          </w:p>
        </w:tc>
        <w:tc>
          <w:tcPr>
            <w:tcW w:w="1654" w:type="dxa"/>
            <w:tcBorders>
              <w:left w:val="nil"/>
            </w:tcBorders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646464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100</w:t>
            </w:r>
            <w:r>
              <w:rPr>
                <w:color w:val="646464"/>
                <w:sz w:val="21"/>
              </w:rPr>
              <w:t>%</w:t>
            </w:r>
          </w:p>
        </w:tc>
      </w:tr>
    </w:tbl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2022年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季度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sz w:val="32"/>
          <w:szCs w:val="32"/>
        </w:rPr>
        <w:t>级一般公共预算执行情况说明</w:t>
      </w:r>
    </w:p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</w:rPr>
        <w:t>石台县人民代表大会常务委员会办公室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830.21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830.16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100%，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达到时序进度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kMGJjMmE5M2RmYjNlMjk5OTQzOWU0Yzk0NTY5YzgifQ=="/>
  </w:docVars>
  <w:rsids>
    <w:rsidRoot w:val="00000000"/>
    <w:rsid w:val="09D03B56"/>
    <w:rsid w:val="15120675"/>
    <w:rsid w:val="19BA7910"/>
    <w:rsid w:val="1BA7046E"/>
    <w:rsid w:val="1D4F5AB6"/>
    <w:rsid w:val="26490469"/>
    <w:rsid w:val="27634072"/>
    <w:rsid w:val="2C4C4986"/>
    <w:rsid w:val="2C6F7123"/>
    <w:rsid w:val="2DCD0C3B"/>
    <w:rsid w:val="38EB0F04"/>
    <w:rsid w:val="613718BA"/>
    <w:rsid w:val="634E18CE"/>
    <w:rsid w:val="6F927FE2"/>
    <w:rsid w:val="706331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260</Words>
  <Characters>364</Characters>
  <TotalTime>2</TotalTime>
  <ScaleCrop>false</ScaleCrop>
  <LinksUpToDate>false</LinksUpToDate>
  <CharactersWithSpaces>366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2023-02-23T01:48:17Z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EA089352835F4648A1B362CDA61A9EB5</vt:lpwstr>
  </property>
</Properties>
</file>