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石台县残联2021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年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度一般公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共预算财政拨款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“三公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”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经费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</w:rPr>
        <w:t>支出决算</w:t>
      </w:r>
    </w:p>
    <w:p>
      <w:pPr>
        <w:adjustRightInd w:val="0"/>
        <w:snapToGrid w:val="0"/>
        <w:spacing w:line="360" w:lineRule="auto"/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="黑体" w:hAnsi="黑体" w:eastAsia="黑体"/>
          <w:szCs w:val="32"/>
        </w:rPr>
      </w:pPr>
      <w:r>
        <w:rPr>
          <w:rFonts w:asciiTheme="majorEastAsia" w:hAnsiTheme="majorEastAsia" w:eastAsiaTheme="majorEastAsia"/>
          <w:sz w:val="30"/>
          <w:szCs w:val="30"/>
        </w:rPr>
        <w:t xml:space="preserve">  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Cs w:val="32"/>
        </w:rPr>
        <w:t>一、2021年度一般公共预算财政拨款“三公”经费支出决算表</w:t>
      </w:r>
    </w:p>
    <w:p>
      <w:pPr>
        <w:ind w:firstLine="7216" w:firstLineChars="2298"/>
        <w:rPr>
          <w:rFonts w:ascii="黑体" w:hAnsi="黑体" w:eastAsia="黑体"/>
          <w:szCs w:val="32"/>
        </w:rPr>
      </w:pPr>
      <w:r>
        <w:rPr>
          <w:rFonts w:hint="eastAsia" w:ascii="仿宋_GB2312" w:hAnsi="仿宋_GB2312" w:cs="仿宋_GB2312"/>
          <w:szCs w:val="32"/>
        </w:rPr>
        <w:t>单位：万元</w:t>
      </w:r>
    </w:p>
    <w:tbl>
      <w:tblPr>
        <w:tblStyle w:val="5"/>
        <w:tblpPr w:leftFromText="180" w:rightFromText="180" w:vertAnchor="text" w:horzAnchor="margin" w:tblpY="454"/>
        <w:tblOverlap w:val="never"/>
        <w:tblW w:w="87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9"/>
        <w:gridCol w:w="2157"/>
        <w:gridCol w:w="222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项  目</w:t>
            </w:r>
          </w:p>
        </w:tc>
        <w:tc>
          <w:tcPr>
            <w:tcW w:w="21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预 算 数</w:t>
            </w:r>
          </w:p>
        </w:tc>
        <w:tc>
          <w:tcPr>
            <w:tcW w:w="2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决 算 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合  计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1.9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1.9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因公出国（境）费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公务接待费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1.9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1.9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公务用车购置及运行维护费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其中：公务用车运行维护费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公务用车购置费 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0</w:t>
            </w:r>
          </w:p>
        </w:tc>
      </w:tr>
    </w:tbl>
    <w:p>
      <w:pPr>
        <w:rPr>
          <w:rFonts w:hint="eastAsia" w:ascii="黑体" w:hAnsi="黑体" w:eastAsia="黑体"/>
          <w:szCs w:val="32"/>
        </w:rPr>
      </w:pPr>
    </w:p>
    <w:p>
      <w:pPr>
        <w:ind w:firstLine="314" w:firstLineChars="100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二</w:t>
      </w:r>
      <w:r>
        <w:rPr>
          <w:rFonts w:ascii="黑体" w:hAnsi="黑体" w:eastAsia="黑体"/>
          <w:szCs w:val="32"/>
        </w:rPr>
        <w:t>、</w:t>
      </w:r>
      <w:r>
        <w:rPr>
          <w:rFonts w:hint="eastAsia" w:ascii="黑体" w:hAnsi="黑体" w:eastAsia="黑体"/>
          <w:szCs w:val="32"/>
        </w:rPr>
        <w:t>2021</w:t>
      </w:r>
      <w:r>
        <w:rPr>
          <w:rFonts w:ascii="黑体" w:hAnsi="黑体" w:eastAsia="黑体"/>
          <w:szCs w:val="32"/>
        </w:rPr>
        <w:t>年</w:t>
      </w:r>
      <w:r>
        <w:rPr>
          <w:rFonts w:hint="eastAsia" w:ascii="黑体" w:hAnsi="黑体" w:eastAsia="黑体"/>
          <w:szCs w:val="32"/>
        </w:rPr>
        <w:t>度一般公共预算财政拨款“三公”经费支出</w:t>
      </w:r>
      <w:r>
        <w:rPr>
          <w:rFonts w:ascii="黑体" w:hAnsi="黑体" w:eastAsia="黑体"/>
          <w:szCs w:val="32"/>
        </w:rPr>
        <w:t>情况说明</w:t>
      </w:r>
    </w:p>
    <w:p>
      <w:pPr>
        <w:ind w:firstLine="628" w:firstLineChars="200"/>
        <w:rPr>
          <w:rFonts w:ascii="仿宋_GB2312" w:hAnsi="仿宋"/>
          <w:b/>
          <w:szCs w:val="32"/>
        </w:rPr>
      </w:pPr>
      <w:r>
        <w:rPr>
          <w:rFonts w:hint="eastAsia" w:ascii="仿宋_GB2312" w:hAnsi="仿宋"/>
          <w:b/>
          <w:szCs w:val="32"/>
        </w:rPr>
        <w:t>（一）一般公共预算财政拨款“三公”经费支出决算总体情况说明。</w:t>
      </w:r>
    </w:p>
    <w:p>
      <w:pPr>
        <w:ind w:firstLine="628" w:firstLineChars="200"/>
        <w:rPr>
          <w:rFonts w:ascii="楷体_GB2312" w:hAnsi="仿宋" w:eastAsia="楷体_GB2312"/>
          <w:szCs w:val="32"/>
        </w:rPr>
      </w:pPr>
      <w:r>
        <w:rPr>
          <w:rFonts w:hint="eastAsia" w:ascii="仿宋_GB2312" w:hAnsi="仿宋"/>
          <w:szCs w:val="32"/>
        </w:rPr>
        <w:t>石台县残联2021年度一般公共预算财政拨款“三公”经费支出预算为1.9万元，支出决算为1.9万元，完成预算的100%</w:t>
      </w:r>
      <w:r>
        <w:rPr>
          <w:rFonts w:hint="eastAsia" w:ascii="仿宋_GB2312" w:hAnsi="仿宋"/>
          <w:szCs w:val="32"/>
          <w:lang w:eastAsia="zh-CN"/>
        </w:rPr>
        <w:t>。</w:t>
      </w:r>
      <w:r>
        <w:rPr>
          <w:rFonts w:hint="eastAsia" w:ascii="楷体_GB2312" w:hAnsi="仿宋" w:eastAsia="楷体_GB2312"/>
          <w:szCs w:val="32"/>
        </w:rPr>
        <w:t xml:space="preserve"> </w:t>
      </w:r>
    </w:p>
    <w:p>
      <w:pPr>
        <w:ind w:firstLine="628" w:firstLineChars="200"/>
        <w:rPr>
          <w:rFonts w:ascii="仿宋_GB2312" w:hAnsi="仿宋"/>
          <w:b/>
          <w:szCs w:val="32"/>
        </w:rPr>
      </w:pPr>
      <w:r>
        <w:rPr>
          <w:rFonts w:hint="eastAsia" w:ascii="仿宋_GB2312" w:hAnsi="仿宋"/>
          <w:b/>
          <w:bCs/>
          <w:szCs w:val="32"/>
        </w:rPr>
        <w:t>（二）</w:t>
      </w:r>
      <w:r>
        <w:rPr>
          <w:rFonts w:hint="eastAsia" w:ascii="仿宋_GB2312" w:hAnsi="仿宋"/>
          <w:b/>
          <w:szCs w:val="32"/>
        </w:rPr>
        <w:t>一般公共预算财政拨款“三公”经费支出决算具体情况说明。</w:t>
      </w:r>
    </w:p>
    <w:p>
      <w:pPr>
        <w:ind w:firstLine="628" w:firstLineChars="200"/>
        <w:rPr>
          <w:rFonts w:ascii="仿宋_GB2312" w:hAnsi="仿宋"/>
          <w:szCs w:val="32"/>
        </w:rPr>
      </w:pPr>
      <w:r>
        <w:rPr>
          <w:rFonts w:hint="eastAsia" w:ascii="仿宋_GB2312" w:hAnsi="仿宋"/>
          <w:szCs w:val="32"/>
        </w:rPr>
        <w:t>石台县残联2021年度一般公共预算财政拨款“三公”经费支出决算中，因公出国（境）费支出决算0万元，占0%;公务接待费支出决算1.9万元，占100%；公务用车购置及运行维护费支出决算0万元，占0%。具体情况如下：</w:t>
      </w:r>
    </w:p>
    <w:p>
      <w:pPr>
        <w:ind w:firstLine="628"/>
        <w:rPr>
          <w:rFonts w:ascii="仿宋_GB2312" w:hAnsi="仿宋"/>
          <w:szCs w:val="32"/>
        </w:rPr>
      </w:pPr>
      <w:r>
        <w:rPr>
          <w:rFonts w:hint="eastAsia" w:ascii="仿宋_GB2312" w:hAnsi="仿宋"/>
          <w:b/>
          <w:bCs/>
          <w:szCs w:val="32"/>
        </w:rPr>
        <w:t>1.因公出国（境）费支出</w:t>
      </w:r>
      <w:r>
        <w:rPr>
          <w:rFonts w:hint="eastAsia" w:ascii="仿宋_GB2312" w:hAnsi="仿宋"/>
          <w:szCs w:val="32"/>
        </w:rPr>
        <w:t>0万元，与2021年度预算相比，减少0万元，下降0%。原因是2021年度未安排因公出国（境）计划。故2021年石台县残疾人联合会因公出国（境）团组0次，出国（境）0人次；</w:t>
      </w:r>
    </w:p>
    <w:p>
      <w:pPr>
        <w:ind w:firstLine="628" w:firstLineChars="200"/>
        <w:rPr>
          <w:rFonts w:ascii="仿宋_GB2312" w:hAnsi="仿宋"/>
          <w:szCs w:val="32"/>
        </w:rPr>
      </w:pPr>
      <w:r>
        <w:rPr>
          <w:rFonts w:hint="eastAsia" w:ascii="仿宋_GB2312" w:hAnsi="仿宋"/>
          <w:b/>
          <w:bCs/>
          <w:szCs w:val="32"/>
        </w:rPr>
        <w:t>2.公务接待费支出</w:t>
      </w:r>
      <w:r>
        <w:rPr>
          <w:rFonts w:hint="eastAsia" w:ascii="仿宋_GB2312" w:hAnsi="仿宋"/>
          <w:szCs w:val="32"/>
        </w:rPr>
        <w:t xml:space="preserve">1.9万元,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与2021年度预算相比，减少0万元，下降0%</w:t>
      </w:r>
      <w:r>
        <w:rPr>
          <w:rFonts w:hint="eastAsia" w:ascii="仿宋_GB2312" w:hAnsi="仿宋"/>
          <w:szCs w:val="32"/>
        </w:rPr>
        <w:t>。 2021年石台县残联国内公务接待共38批次（其中外事接待0批次），281人次（其中外事接待0人次）。主要是用于上级残联工作调研督导，及乡镇残联工作交流接待支出。经费使用贯彻党中央“八项规定”和石台县实施细则，严格执行《党政机关厉行节约反对浪费条例》相关规定。</w:t>
      </w:r>
    </w:p>
    <w:p>
      <w:pPr>
        <w:ind w:firstLine="628" w:firstLineChars="200"/>
        <w:rPr>
          <w:rFonts w:ascii="仿宋_GB2312" w:hAnsi="仿宋"/>
          <w:szCs w:val="32"/>
        </w:rPr>
      </w:pPr>
      <w:r>
        <w:rPr>
          <w:rFonts w:hint="eastAsia" w:ascii="仿宋_GB2312" w:hAnsi="仿宋"/>
          <w:b/>
          <w:bCs/>
          <w:szCs w:val="32"/>
        </w:rPr>
        <w:t>3.公务用车购置及运行维护费支出</w:t>
      </w:r>
      <w:r>
        <w:rPr>
          <w:rFonts w:hint="eastAsia" w:ascii="仿宋_GB2312" w:hAnsi="仿宋"/>
          <w:szCs w:val="32"/>
        </w:rPr>
        <w:t>0万元，与2021年度预算相比，减少0万元，下降0%。其中，公务用车购置费0万元，与2021年度预算相比，减少0万元，下降0%，主要原因是2021年没有安排公务用车购置费；公务用车运行维护费0万元，与2021年度预算相比，减少0万元，下降0%，2021年没有安排公务用车运行费。截至2021年12月31日，石台县残疾人联合会开支财政拨款的公务用车保有量为0辆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155" w:right="1531" w:bottom="1588" w:left="1588" w:header="0" w:footer="1588" w:gutter="0"/>
      <w:cols w:space="720" w:num="1"/>
      <w:docGrid w:type="linesAndChars" w:linePitch="569" w:charSpace="-12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7"/>
        <w:rFonts w:ascii="仿宋_GB2312"/>
        <w:sz w:val="28"/>
      </w:rPr>
    </w:pPr>
    <w:r>
      <w:rPr>
        <w:rStyle w:val="7"/>
        <w:rFonts w:hint="eastAsia" w:ascii="仿宋_GB2312"/>
        <w:sz w:val="28"/>
      </w:rPr>
      <w:t>-</w:t>
    </w:r>
    <w:r>
      <w:rPr>
        <w:rFonts w:hint="eastAsia" w:ascii="仿宋_GB2312"/>
        <w:sz w:val="28"/>
        <w:szCs w:val="28"/>
      </w:rPr>
      <w:fldChar w:fldCharType="begin"/>
    </w:r>
    <w:r>
      <w:rPr>
        <w:rStyle w:val="7"/>
        <w:rFonts w:hint="eastAsia" w:ascii="仿宋_GB2312"/>
        <w:sz w:val="28"/>
        <w:szCs w:val="28"/>
      </w:rPr>
      <w:instrText xml:space="preserve"> PAGE </w:instrText>
    </w:r>
    <w:r>
      <w:rPr>
        <w:rFonts w:hint="eastAsia" w:ascii="仿宋_GB2312"/>
        <w:sz w:val="28"/>
        <w:szCs w:val="28"/>
      </w:rPr>
      <w:fldChar w:fldCharType="separate"/>
    </w:r>
    <w:r>
      <w:rPr>
        <w:rStyle w:val="7"/>
        <w:rFonts w:ascii="仿宋_GB2312"/>
        <w:sz w:val="28"/>
        <w:szCs w:val="28"/>
      </w:rPr>
      <w:t>2</w:t>
    </w:r>
    <w:r>
      <w:rPr>
        <w:rFonts w:hint="eastAsia" w:ascii="仿宋_GB2312"/>
        <w:sz w:val="28"/>
        <w:szCs w:val="28"/>
      </w:rPr>
      <w:fldChar w:fldCharType="end"/>
    </w:r>
    <w:r>
      <w:rPr>
        <w:rStyle w:val="7"/>
        <w:rFonts w:hint="eastAsia" w:ascii="仿宋_GB2312"/>
        <w:sz w:val="28"/>
        <w:szCs w:val="28"/>
      </w:rPr>
      <w:t>-</w:t>
    </w:r>
  </w:p>
  <w:p>
    <w:pPr>
      <w:pStyle w:val="3"/>
      <w:ind w:right="360"/>
      <w:jc w:val="right"/>
      <w:rPr>
        <w:rFonts w:ascii="仿宋_GB2312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>
    <w:pPr>
      <w:pStyle w:val="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83D"/>
    <w:rsid w:val="00014E05"/>
    <w:rsid w:val="00016368"/>
    <w:rsid w:val="00017484"/>
    <w:rsid w:val="000603A4"/>
    <w:rsid w:val="00085B2D"/>
    <w:rsid w:val="00097FA9"/>
    <w:rsid w:val="001666F2"/>
    <w:rsid w:val="001762CD"/>
    <w:rsid w:val="001906D3"/>
    <w:rsid w:val="00205E50"/>
    <w:rsid w:val="00263E59"/>
    <w:rsid w:val="00290729"/>
    <w:rsid w:val="00295275"/>
    <w:rsid w:val="002F1030"/>
    <w:rsid w:val="002F2C65"/>
    <w:rsid w:val="00321A1E"/>
    <w:rsid w:val="003737EB"/>
    <w:rsid w:val="00471821"/>
    <w:rsid w:val="0049620D"/>
    <w:rsid w:val="004B2273"/>
    <w:rsid w:val="004D3840"/>
    <w:rsid w:val="005552BF"/>
    <w:rsid w:val="00574503"/>
    <w:rsid w:val="00575877"/>
    <w:rsid w:val="005B7CD0"/>
    <w:rsid w:val="007004F6"/>
    <w:rsid w:val="0091661E"/>
    <w:rsid w:val="0094291A"/>
    <w:rsid w:val="00996F45"/>
    <w:rsid w:val="00A67CE3"/>
    <w:rsid w:val="00A974AE"/>
    <w:rsid w:val="00AD5EE7"/>
    <w:rsid w:val="00B434CE"/>
    <w:rsid w:val="00B56B9D"/>
    <w:rsid w:val="00BF0EFF"/>
    <w:rsid w:val="00C161F5"/>
    <w:rsid w:val="00C31A2D"/>
    <w:rsid w:val="00CC0C73"/>
    <w:rsid w:val="00CF6C5B"/>
    <w:rsid w:val="00DB183D"/>
    <w:rsid w:val="00DC0CBC"/>
    <w:rsid w:val="00DE4BB3"/>
    <w:rsid w:val="00DF52A1"/>
    <w:rsid w:val="00F0017C"/>
    <w:rsid w:val="00F969E4"/>
    <w:rsid w:val="2D5E1782"/>
    <w:rsid w:val="55B11109"/>
    <w:rsid w:val="77B1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0"/>
    <w:pPr>
      <w:jc w:val="center"/>
    </w:pPr>
    <w:rPr>
      <w:rFonts w:eastAsia="黑体"/>
      <w:sz w:val="36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7">
    <w:name w:val="page number"/>
    <w:uiPriority w:val="0"/>
  </w:style>
  <w:style w:type="character" w:customStyle="1" w:styleId="8">
    <w:name w:val="正文文本 Char"/>
    <w:basedOn w:val="6"/>
    <w:link w:val="2"/>
    <w:qFormat/>
    <w:uiPriority w:val="0"/>
    <w:rPr>
      <w:rFonts w:ascii="Times New Roman" w:hAnsi="Times New Roman" w:eastAsia="黑体" w:cs="Times New Roman"/>
      <w:sz w:val="36"/>
      <w:szCs w:val="20"/>
    </w:rPr>
  </w:style>
  <w:style w:type="character" w:customStyle="1" w:styleId="9">
    <w:name w:val="页脚 Char"/>
    <w:basedOn w:val="6"/>
    <w:link w:val="3"/>
    <w:uiPriority w:val="0"/>
    <w:rPr>
      <w:rFonts w:ascii="Times New Roman" w:hAnsi="Times New Roman" w:eastAsia="仿宋_GB2312" w:cs="Times New Roman"/>
      <w:sz w:val="18"/>
      <w:szCs w:val="20"/>
    </w:rPr>
  </w:style>
  <w:style w:type="character" w:customStyle="1" w:styleId="10">
    <w:name w:val="页眉 Char"/>
    <w:basedOn w:val="6"/>
    <w:link w:val="4"/>
    <w:uiPriority w:val="0"/>
    <w:rPr>
      <w:rFonts w:ascii="Times New Roman" w:hAnsi="Times New Roman" w:eastAsia="仿宋_GB2312" w:cs="Times New Roman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139</Words>
  <Characters>794</Characters>
  <Lines>6</Lines>
  <Paragraphs>1</Paragraphs>
  <TotalTime>24</TotalTime>
  <ScaleCrop>false</ScaleCrop>
  <LinksUpToDate>false</LinksUpToDate>
  <CharactersWithSpaces>932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2022-09-11T07:12:00Z</dcterms:created>
  <dc:creator>user</dc:creator>
  <cp:lastModifiedBy>Administrator</cp:lastModifiedBy>
  <cp:lastPrinted>2022-09-21T03:05:00Z</cp:lastPrinted>
  <dcterms:modified xsi:type="dcterms:W3CDTF">2023-07-03T07:18:46Z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