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058519">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关于印发《石台县加快推动民宿高质量发展实施意见》的通知</w:t>
      </w:r>
    </w:p>
    <w:p w14:paraId="285A0D7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eastAsia="仿宋_GB2312"/>
          <w:sz w:val="32"/>
          <w:szCs w:val="32"/>
        </w:rPr>
      </w:pPr>
      <w:r>
        <w:rPr>
          <w:rFonts w:hint="eastAsia" w:ascii="仿宋_GB2312" w:eastAsia="仿宋_GB2312"/>
          <w:sz w:val="32"/>
          <w:szCs w:val="32"/>
        </w:rPr>
        <w:t>石旅全域办〔2023〕</w:t>
      </w:r>
      <w:r>
        <w:rPr>
          <w:rFonts w:hint="eastAsia" w:ascii="仿宋_GB2312" w:eastAsia="仿宋_GB2312"/>
          <w:sz w:val="32"/>
          <w:szCs w:val="32"/>
          <w:lang w:val="en-US" w:eastAsia="zh-CN"/>
        </w:rPr>
        <w:t>23</w:t>
      </w:r>
      <w:r>
        <w:rPr>
          <w:rFonts w:hint="eastAsia" w:ascii="仿宋_GB2312" w:eastAsia="仿宋_GB2312"/>
          <w:sz w:val="32"/>
          <w:szCs w:val="32"/>
        </w:rPr>
        <w:t>号</w:t>
      </w:r>
    </w:p>
    <w:p w14:paraId="2F7E5A97">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eastAsia="仿宋_GB2312"/>
          <w:sz w:val="32"/>
          <w:szCs w:val="32"/>
        </w:rPr>
      </w:pPr>
    </w:p>
    <w:p w14:paraId="566A1673">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eastAsia="仿宋_GB2312"/>
          <w:sz w:val="32"/>
          <w:szCs w:val="32"/>
        </w:rPr>
      </w:pPr>
      <w:r>
        <w:rPr>
          <w:rFonts w:hint="eastAsia" w:ascii="仿宋_GB2312" w:eastAsia="仿宋_GB2312"/>
          <w:sz w:val="32"/>
          <w:szCs w:val="32"/>
        </w:rPr>
        <w:t>各乡镇人民政府、景区管理中心，县直有关单位：</w:t>
      </w:r>
    </w:p>
    <w:p w14:paraId="6D9EE80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现将《石台县加快推动民宿高质量发展实施意见》印发给你们，请结合实际抓好贯彻落实。</w:t>
      </w:r>
    </w:p>
    <w:p w14:paraId="5A68689F">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eastAsia="仿宋_GB2312"/>
          <w:sz w:val="32"/>
          <w:szCs w:val="32"/>
        </w:rPr>
      </w:pPr>
    </w:p>
    <w:p w14:paraId="146581E6">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eastAsia="仿宋_GB2312"/>
          <w:sz w:val="32"/>
          <w:szCs w:val="32"/>
        </w:rPr>
      </w:pPr>
    </w:p>
    <w:p w14:paraId="01C58415">
      <w:pPr>
        <w:keepNext w:val="0"/>
        <w:keepLines w:val="0"/>
        <w:pageBreakBefore w:val="0"/>
        <w:kinsoku/>
        <w:wordWrap/>
        <w:overflowPunct/>
        <w:topLinePunct w:val="0"/>
        <w:autoSpaceDE/>
        <w:autoSpaceDN/>
        <w:bidi w:val="0"/>
        <w:adjustRightInd/>
        <w:snapToGrid/>
        <w:spacing w:line="560" w:lineRule="exact"/>
        <w:ind w:firstLine="1593" w:firstLineChars="498"/>
        <w:textAlignment w:val="auto"/>
        <w:rPr>
          <w:rFonts w:hint="eastAsia" w:ascii="仿宋_GB2312" w:eastAsia="仿宋_GB2312"/>
          <w:sz w:val="32"/>
          <w:szCs w:val="32"/>
        </w:rPr>
      </w:pPr>
      <w:r>
        <w:rPr>
          <w:rFonts w:hint="eastAsia" w:ascii="仿宋_GB2312" w:eastAsia="仿宋_GB2312"/>
          <w:sz w:val="32"/>
          <w:szCs w:val="32"/>
        </w:rPr>
        <w:t>石台县创建国家全域旅游示范区领导小组办公室</w:t>
      </w:r>
    </w:p>
    <w:p w14:paraId="7A707F66">
      <w:pPr>
        <w:keepNext w:val="0"/>
        <w:keepLines w:val="0"/>
        <w:pageBreakBefore w:val="0"/>
        <w:kinsoku/>
        <w:wordWrap/>
        <w:overflowPunct/>
        <w:topLinePunct w:val="0"/>
        <w:autoSpaceDE/>
        <w:autoSpaceDN/>
        <w:bidi w:val="0"/>
        <w:adjustRightInd/>
        <w:snapToGrid/>
        <w:spacing w:line="560" w:lineRule="exact"/>
        <w:ind w:firstLine="4041" w:firstLineChars="1263"/>
        <w:textAlignment w:val="auto"/>
        <w:rPr>
          <w:rFonts w:hint="eastAsia" w:ascii="仿宋_GB2312" w:eastAsia="仿宋_GB2312"/>
          <w:sz w:val="32"/>
          <w:szCs w:val="32"/>
        </w:rPr>
      </w:pPr>
      <w:r>
        <w:rPr>
          <w:rFonts w:hint="eastAsia" w:ascii="仿宋_GB2312" w:eastAsia="仿宋_GB2312"/>
          <w:sz w:val="32"/>
          <w:szCs w:val="32"/>
        </w:rPr>
        <w:t>2023年12月25日</w:t>
      </w:r>
    </w:p>
    <w:p w14:paraId="65856A47">
      <w:pPr>
        <w:keepNext w:val="0"/>
        <w:keepLines w:val="0"/>
        <w:pageBreakBefore w:val="0"/>
        <w:kinsoku/>
        <w:wordWrap/>
        <w:overflowPunct/>
        <w:topLinePunct w:val="0"/>
        <w:autoSpaceDE/>
        <w:autoSpaceDN/>
        <w:bidi w:val="0"/>
        <w:adjustRightInd/>
        <w:snapToGrid/>
        <w:spacing w:line="560" w:lineRule="exact"/>
        <w:ind w:firstLine="3401" w:firstLineChars="1063"/>
        <w:textAlignment w:val="auto"/>
        <w:rPr>
          <w:rFonts w:hint="eastAsia" w:ascii="仿宋_GB2312" w:eastAsia="仿宋_GB2312"/>
          <w:sz w:val="32"/>
          <w:szCs w:val="32"/>
        </w:rPr>
      </w:pPr>
    </w:p>
    <w:p w14:paraId="5CA5BD7E">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_GB2312" w:eastAsia="仿宋_GB2312"/>
          <w:sz w:val="32"/>
          <w:szCs w:val="32"/>
        </w:rPr>
      </w:pPr>
      <w:r>
        <w:rPr>
          <w:rFonts w:ascii="仿宋_GB2312" w:eastAsia="仿宋_GB2312"/>
          <w:sz w:val="32"/>
          <w:szCs w:val="32"/>
        </w:rPr>
        <w:br w:type="page"/>
      </w:r>
      <w:bookmarkStart w:id="0" w:name="_GoBack"/>
      <w:bookmarkEnd w:id="0"/>
    </w:p>
    <w:p w14:paraId="3E0B33C9">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sz w:val="44"/>
          <w:szCs w:val="44"/>
        </w:rPr>
      </w:pPr>
    </w:p>
    <w:p w14:paraId="2E167F05">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石台县加快推动民宿高质量发展实施意见</w:t>
      </w:r>
    </w:p>
    <w:p w14:paraId="40DC69A8">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p>
    <w:p w14:paraId="51F790B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为深入贯彻落实乡村振兴战略，加强和规范乡村民宿管理，提升乡村民宿服务品质，进一步促进全域旅游高质量发展，根据《池州市加快推动民宿高质量发展行动方案》（池旅组办〔2023〕4号），结合我县实际，特制定本实施意见。</w:t>
      </w:r>
    </w:p>
    <w:p w14:paraId="267EE7E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黑体" w:hAnsi="黑体" w:eastAsia="黑体"/>
          <w:sz w:val="32"/>
          <w:szCs w:val="32"/>
        </w:rPr>
      </w:pPr>
      <w:r>
        <w:rPr>
          <w:rFonts w:hint="eastAsia" w:ascii="黑体" w:hAnsi="黑体" w:eastAsia="黑体"/>
          <w:sz w:val="32"/>
          <w:szCs w:val="32"/>
        </w:rPr>
        <w:t>一、总体要求</w:t>
      </w:r>
    </w:p>
    <w:p w14:paraId="611CBDD2">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（一）指导思想</w:t>
      </w:r>
    </w:p>
    <w:p w14:paraId="05E0BE1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以习近平新时代中国特色社会主义思想为指导，深入贯彻党的二十大精神，统筹推进民宿产业与乡村振兴一体发展，着力推进“农文旅”深度融合，充分发挥民宿经济在建设和美乡村、带动乡村旅游转型升级、促进农民增收致富、促进就业等方面的积极作用，通过完善发展布局、打造本地特色、提升管理服务、规范市场秩序、优化政策保障等措施，全力推动民宿产业高质量发展。</w:t>
      </w:r>
    </w:p>
    <w:p w14:paraId="72C673E2">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（二）发展目标</w:t>
      </w:r>
    </w:p>
    <w:p w14:paraId="386D8BF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以打造“石台硒宿”品牌为目标，</w:t>
      </w:r>
      <w:r>
        <w:rPr>
          <w:rFonts w:ascii="宋体" w:hAnsi="宋体" w:eastAsia="仿宋_GB2312"/>
          <w:sz w:val="32"/>
          <w:szCs w:val="32"/>
        </w:rPr>
        <w:t>全面推进</w:t>
      </w:r>
      <w:r>
        <w:rPr>
          <w:rFonts w:hint="eastAsia" w:ascii="宋体" w:hAnsi="宋体" w:eastAsia="仿宋_GB2312"/>
          <w:sz w:val="32"/>
          <w:szCs w:val="32"/>
        </w:rPr>
        <w:t>“</w:t>
      </w:r>
      <w:r>
        <w:rPr>
          <w:rFonts w:ascii="宋体" w:hAnsi="宋体" w:eastAsia="仿宋_GB2312"/>
          <w:sz w:val="32"/>
          <w:szCs w:val="32"/>
        </w:rPr>
        <w:t>生态立县、旅游兴县、产业强县</w:t>
      </w:r>
      <w:r>
        <w:rPr>
          <w:rFonts w:hint="eastAsia" w:ascii="宋体" w:hAnsi="宋体" w:eastAsia="仿宋_GB2312"/>
          <w:sz w:val="32"/>
          <w:szCs w:val="32"/>
        </w:rPr>
        <w:t>”</w:t>
      </w:r>
      <w:r>
        <w:rPr>
          <w:rFonts w:ascii="宋体" w:hAnsi="宋体" w:eastAsia="仿宋_GB2312"/>
          <w:sz w:val="32"/>
          <w:szCs w:val="32"/>
        </w:rPr>
        <w:t>发展战略，</w:t>
      </w:r>
      <w:r>
        <w:rPr>
          <w:rFonts w:hint="eastAsia" w:ascii="仿宋_GB2312" w:eastAsia="仿宋_GB2312"/>
          <w:sz w:val="32"/>
          <w:szCs w:val="32"/>
        </w:rPr>
        <w:t>自2023年起，全面推动我县民宿规范化、精品化、集群化发展，通过新建、改造、提升，力争到2027年，打造30家精品民宿（其中甲级民宿1家，乙级民宿2家，丙级民宿5家），发展150家民宿主体，民宿产业规模超1亿元。</w:t>
      </w:r>
    </w:p>
    <w:p w14:paraId="7896453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黑体" w:hAnsi="黑体" w:eastAsia="黑体"/>
          <w:sz w:val="32"/>
          <w:szCs w:val="32"/>
        </w:rPr>
      </w:pPr>
      <w:r>
        <w:rPr>
          <w:rFonts w:hint="eastAsia" w:ascii="黑体" w:hAnsi="黑体" w:eastAsia="黑体"/>
          <w:sz w:val="32"/>
          <w:szCs w:val="32"/>
        </w:rPr>
        <w:t>二、主要任务</w:t>
      </w:r>
    </w:p>
    <w:p w14:paraId="08C4E10C">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（一）统筹规划布局，协调发展</w:t>
      </w:r>
    </w:p>
    <w:p w14:paraId="6C92A546">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1．推动集聚化发展。</w:t>
      </w:r>
      <w:r>
        <w:rPr>
          <w:rFonts w:hint="eastAsia" w:ascii="仿宋_GB2312" w:eastAsia="仿宋_GB2312"/>
          <w:sz w:val="32"/>
          <w:szCs w:val="32"/>
        </w:rPr>
        <w:t>坚持规划先行，发挥“山、水、土、气”生态资源优势，重点打造1个仙寓山民宿</w:t>
      </w:r>
      <w:r>
        <w:rPr>
          <w:rFonts w:ascii="仿宋_GB2312" w:eastAsia="仿宋_GB2312"/>
          <w:sz w:val="32"/>
          <w:szCs w:val="32"/>
        </w:rPr>
        <w:t>康养</w:t>
      </w:r>
      <w:r>
        <w:rPr>
          <w:rFonts w:hint="eastAsia" w:ascii="仿宋_GB2312" w:eastAsia="仿宋_GB2312"/>
          <w:sz w:val="32"/>
          <w:szCs w:val="32"/>
        </w:rPr>
        <w:t>集聚地，着力培育</w:t>
      </w:r>
      <w:r>
        <w:rPr>
          <w:rFonts w:hint="eastAsia" w:ascii="仿宋_GB2312" w:eastAsia="仿宋_GB2312"/>
          <w:color w:val="000000" w:themeColor="text1"/>
          <w:sz w:val="32"/>
          <w:szCs w:val="32"/>
          <w14:textFill>
            <w14:solidFill>
              <w14:schemeClr w14:val="tx1"/>
            </w14:solidFill>
          </w14:textFill>
        </w:rPr>
        <w:t>牯牛降景区、仙寓山景区、醉山野景区、洪墩村、七井村等周边精品民宿集群5个以上</w:t>
      </w:r>
      <w:r>
        <w:rPr>
          <w:rFonts w:hint="eastAsia" w:ascii="仿宋_GB2312" w:eastAsia="仿宋_GB2312"/>
          <w:sz w:val="32"/>
          <w:szCs w:val="32"/>
        </w:rPr>
        <w:t>，引导乡村民宿集群式、组团式发展。</w:t>
      </w:r>
    </w:p>
    <w:p w14:paraId="6AEC66C3">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2．坚持特色化发展。</w:t>
      </w:r>
      <w:r>
        <w:rPr>
          <w:rFonts w:hint="eastAsia" w:ascii="仿宋_GB2312" w:eastAsia="仿宋_GB2312"/>
          <w:sz w:val="32"/>
          <w:szCs w:val="32"/>
        </w:rPr>
        <w:t>在符合国土空间规划的前提下，结合现有生态资源禀赋、产业发展条件、乡土人文特点，依托旅游景区、旅游度假区、乡村重点村、旅游风景道等，编制民宿发展规划及实施方案，加强指导、分步实施，全面推进民宿特色化、差异化发展。</w:t>
      </w:r>
    </w:p>
    <w:p w14:paraId="7314EEB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（牵头单位：县文化和旅游局；配合单位：各乡镇，县自然资源和规划局、乡村振兴局）</w:t>
      </w:r>
    </w:p>
    <w:p w14:paraId="6059EA4C">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（二）有效盘活资源，集聚发展</w:t>
      </w:r>
    </w:p>
    <w:p w14:paraId="0F44FE39">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3．强化运营开发。</w:t>
      </w:r>
      <w:r>
        <w:rPr>
          <w:rFonts w:hint="eastAsia" w:ascii="仿宋_GB2312" w:eastAsia="仿宋_GB2312"/>
          <w:sz w:val="32"/>
          <w:szCs w:val="32"/>
        </w:rPr>
        <w:t>深入挖掘国有或集体闲置资产、空心村庄、传统村落、古民居、景区周边村庄等资源，整合形成民宿资源数据库，有效盘活合理开发利用。鼓励、支持和引导国有企业、社会资本、集体经济组织等参与民宿发展与经营，通过连锁、加盟、合资等模式，引进优质市场运营商深度运营，引进品牌民宿开发团队参与开发，提升民宿发展水平。</w:t>
      </w:r>
    </w:p>
    <w:p w14:paraId="55194E23">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4．创新发展模式。</w:t>
      </w:r>
      <w:r>
        <w:rPr>
          <w:rFonts w:hint="eastAsia" w:ascii="仿宋_GB2312" w:eastAsia="仿宋_GB2312"/>
          <w:sz w:val="32"/>
          <w:szCs w:val="32"/>
        </w:rPr>
        <w:t>按照“单户变多户、多户连组团、组团成集聚”发展思路，在自主经营的基础上，推广“合作社＋农户”“公司＋农户”“公司＋村集体＋农户”等多种发展模式，资源共享、市场共拓。</w:t>
      </w:r>
    </w:p>
    <w:p w14:paraId="345445F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（牵头单位：各乡镇，配合单位：县农业农村局、县文化和旅游局）</w:t>
      </w:r>
    </w:p>
    <w:p w14:paraId="14EA593B">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（三）完善公共服务配套，保障发展</w:t>
      </w:r>
    </w:p>
    <w:p w14:paraId="36C3BB86">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5．推动融合发展。</w:t>
      </w:r>
      <w:r>
        <w:rPr>
          <w:rFonts w:hint="eastAsia" w:ascii="仿宋_GB2312" w:eastAsia="仿宋_GB2312"/>
          <w:sz w:val="32"/>
          <w:szCs w:val="32"/>
        </w:rPr>
        <w:t>把民宿发展纳入旅游景区、旅游度假区、乡村旅游重点村等培育创建，推动民宿产业与新型城镇化建设、农村人居环境整治、和美乡村、传统村落保护等有机结合，加快基础设施建设。</w:t>
      </w:r>
    </w:p>
    <w:p w14:paraId="14DD842B">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6．完善配套设施。</w:t>
      </w:r>
      <w:r>
        <w:rPr>
          <w:rFonts w:hint="eastAsia" w:ascii="仿宋_GB2312" w:eastAsia="仿宋_GB2312"/>
          <w:sz w:val="32"/>
          <w:szCs w:val="32"/>
        </w:rPr>
        <w:t>在民宿集聚区，重点完善游客服务中心、旅游厕所、停车场、充电桩、标牌标识、“后备箱”基地等配套设施，不断健全民宿公共服务体系。</w:t>
      </w:r>
    </w:p>
    <w:p w14:paraId="3856756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（牵头单位：各乡镇，配合单位：县自然资源和规划局、县农业农村局、县住房和城乡建设局、县交通运输局、县乡村振兴局、县文化和旅游局、兴石集团）</w:t>
      </w:r>
    </w:p>
    <w:p w14:paraId="502E4556">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（四）塑造精品民宿品牌，特色发展</w:t>
      </w:r>
    </w:p>
    <w:p w14:paraId="4FB55C9D">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7．实施品牌战略。</w:t>
      </w:r>
      <w:r>
        <w:rPr>
          <w:rFonts w:hint="eastAsia" w:ascii="仿宋_GB2312" w:eastAsia="仿宋_GB2312"/>
          <w:sz w:val="32"/>
          <w:szCs w:val="32"/>
        </w:rPr>
        <w:t>实施石台民宿品牌塑造，重点打造“石台硒宿”主品牌，将硒文化、茶文化、美食文化、山水文化、农耕文化等文化元素，融入民宿开发建设与服务管理，加强主题客房、特色餐饮、富硒康养、农事体验、工艺研学、亲子课程等创意产品及体验项目开发。</w:t>
      </w:r>
    </w:p>
    <w:p w14:paraId="11C6B811">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8．引导高端发展。</w:t>
      </w:r>
      <w:r>
        <w:rPr>
          <w:rFonts w:hint="eastAsia" w:ascii="仿宋_GB2312" w:eastAsia="仿宋_GB2312"/>
          <w:sz w:val="32"/>
          <w:szCs w:val="32"/>
        </w:rPr>
        <w:t>持续发展石台精品民宿，推出一批石台最具氛围感民宿，指导具备条件的民宿申报国家等级旅游民宿和省、市金牌银牌民宿，到2027年，力争国家等级旅游民宿数量达到8家以上。</w:t>
      </w:r>
    </w:p>
    <w:p w14:paraId="1B4E1A0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（牵头单位：县文化和旅游局；配合单位：各乡镇）</w:t>
      </w:r>
    </w:p>
    <w:p w14:paraId="090503A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楷体_GB2312" w:eastAsia="楷体_GB2312"/>
          <w:sz w:val="32"/>
          <w:szCs w:val="32"/>
        </w:rPr>
      </w:pPr>
      <w:r>
        <w:rPr>
          <w:rFonts w:hint="eastAsia" w:ascii="楷体_GB2312" w:eastAsia="楷体_GB2312"/>
          <w:sz w:val="32"/>
          <w:szCs w:val="32"/>
        </w:rPr>
        <w:t>（五）加大宣传推广力度，营销发展</w:t>
      </w:r>
    </w:p>
    <w:p w14:paraId="1326F541">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9．强化营销协同。</w:t>
      </w:r>
      <w:r>
        <w:rPr>
          <w:rFonts w:hint="eastAsia" w:ascii="仿宋_GB2312" w:eastAsia="仿宋_GB2312"/>
          <w:sz w:val="32"/>
          <w:szCs w:val="32"/>
        </w:rPr>
        <w:t>把旅游民宿纳入全县旅游营销推广体系，分季分批推出一批石台精品民宿游主题线路（春赏花、夏戏水、秋寻色、冬玩雪），在旅游营销、文旅惠民、会展节庆等活动中重点推介。</w:t>
      </w:r>
    </w:p>
    <w:p w14:paraId="5756AE5D">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10．丰富宣传形式。</w:t>
      </w:r>
      <w:r>
        <w:rPr>
          <w:rFonts w:hint="eastAsia" w:ascii="仿宋_GB2312" w:eastAsia="仿宋_GB2312"/>
          <w:sz w:val="32"/>
          <w:szCs w:val="32"/>
        </w:rPr>
        <w:t>借助民宿主题展、达人体验推荐、游客喜爱民宿评比、最精致民宿管家评选等形式，全方位、立体化宣传推广，打造有故事、有体验、有品位的精品旅游民宿。</w:t>
      </w:r>
    </w:p>
    <w:p w14:paraId="5CEDA83C">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11．拓宽市场渠道。</w:t>
      </w:r>
      <w:r>
        <w:rPr>
          <w:rFonts w:hint="eastAsia" w:ascii="仿宋_GB2312" w:eastAsia="仿宋_GB2312"/>
          <w:sz w:val="32"/>
          <w:szCs w:val="32"/>
        </w:rPr>
        <w:t>鼓励将有条件的旅游民宿纳入政府机关和企事业单位会议培训、职工疗休养选择范围。支持旅游民宿利用电商平台进行宣传营销、品牌推广。</w:t>
      </w:r>
    </w:p>
    <w:p w14:paraId="6340D4A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（牵头单位：县文化和旅游局；配合单位：各乡镇，县财政局、县科技经信局、县总工会）</w:t>
      </w:r>
    </w:p>
    <w:p w14:paraId="77EA8E07">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（六）加快民宿人才培育，支撑发展</w:t>
      </w:r>
    </w:p>
    <w:p w14:paraId="769DE9D2">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12．壮大人才队伍。</w:t>
      </w:r>
      <w:r>
        <w:rPr>
          <w:rFonts w:hint="eastAsia" w:ascii="仿宋_GB2312" w:eastAsia="仿宋_GB2312"/>
          <w:sz w:val="32"/>
          <w:szCs w:val="32"/>
        </w:rPr>
        <w:t>培育高层次服务人才，积极与高校院所开展合作，共建产业人才培养基地，引导文化艺术人才、专业技术人才、青年创业团队等投身民宿产业发展，吸纳和储备一批民宿策划开发、运营管理、品牌营销和管家服务等方面人才，不断壮大民宿产业人才队伍。</w:t>
      </w:r>
    </w:p>
    <w:p w14:paraId="0030C26B">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13．强化人才培训。</w:t>
      </w:r>
      <w:r>
        <w:rPr>
          <w:rFonts w:hint="eastAsia" w:ascii="仿宋_GB2312" w:eastAsia="仿宋_GB2312"/>
          <w:sz w:val="32"/>
          <w:szCs w:val="32"/>
        </w:rPr>
        <w:t>加大民宿业主（管家）技能培训，到2027年，培训规模达到200人次，培育20位旅游民宿精致管家；通过参加民宿服务技能大赛、举办旅游服务人员技能大赛等方式，提升民宿业主经营管理水平。</w:t>
      </w:r>
    </w:p>
    <w:p w14:paraId="74064F4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（牵头单位：县文化和旅游局；配合单位：各乡镇，县人力资源和社会保障局）</w:t>
      </w:r>
    </w:p>
    <w:p w14:paraId="73E5C11B">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（七）指导民宿规范经营，安全发展</w:t>
      </w:r>
    </w:p>
    <w:p w14:paraId="419C8442">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sz w:val="32"/>
          <w:szCs w:val="32"/>
        </w:rPr>
      </w:pPr>
      <w:r>
        <w:rPr>
          <w:rFonts w:hint="eastAsia" w:ascii="仿宋_GB2312" w:eastAsia="仿宋_GB2312"/>
          <w:b/>
          <w:sz w:val="32"/>
          <w:szCs w:val="32"/>
        </w:rPr>
        <w:t>14．强化规范经营。</w:t>
      </w:r>
      <w:r>
        <w:rPr>
          <w:rFonts w:hint="eastAsia" w:ascii="仿宋_GB2312" w:eastAsia="仿宋_GB2312"/>
          <w:sz w:val="32"/>
          <w:szCs w:val="32"/>
        </w:rPr>
        <w:t>推广普及旅游民宿国家、行业相关标准，指导旅游民宿经营主体落实相关公共安全和食品安全主体责任，建立治安、消防、食品、卫生、环境、防灾、燃气等公共安全管理制度、应急预案，完善必要的监测预警设施设备，推动民宿规范发展。</w:t>
      </w:r>
    </w:p>
    <w:p w14:paraId="56B8171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（牵头单位：县文化和旅游局；配合单位：各乡镇，县公安局、县消防救援大队、县住房和城乡建设局、县科技经信局、县卫生健康委员会、县市场监督管理局、县民政局、县生态环境分局、县应急管理局）</w:t>
      </w:r>
    </w:p>
    <w:p w14:paraId="1DCB3BC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黑体" w:hAnsi="黑体" w:eastAsia="黑体"/>
          <w:sz w:val="32"/>
          <w:szCs w:val="32"/>
        </w:rPr>
      </w:pPr>
      <w:r>
        <w:rPr>
          <w:rFonts w:hint="eastAsia" w:ascii="黑体" w:hAnsi="黑体" w:eastAsia="黑体"/>
          <w:sz w:val="32"/>
          <w:szCs w:val="32"/>
        </w:rPr>
        <w:t>三、保障措施</w:t>
      </w:r>
    </w:p>
    <w:p w14:paraId="0618C7CA">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（一）健全组织领导机制</w:t>
      </w:r>
    </w:p>
    <w:p w14:paraId="3285959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成立县促进旅游民宿高质量发展工作领导小组，坚持规范管理和促进发展相结合，统筹协调全县旅游民宿发展，办公室设在县文化和旅游局。市场监管、公安、住建、卫健等部门要明确证照办理条件和流程，各有关部门按职责分工，做好政策供给和业务指导，形成工作合力。各乡镇要严格履行属地管理责任，结合本地实际，统筹谋划产业发展布局，强化保障措施，落实工作任务。</w:t>
      </w:r>
    </w:p>
    <w:p w14:paraId="57D51F0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（牵头单位：县文化和旅游局；配合单位：各乡镇，县直有关部门）</w:t>
      </w:r>
    </w:p>
    <w:p w14:paraId="3487F3D4">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（二）落实行业监管职责</w:t>
      </w:r>
    </w:p>
    <w:p w14:paraId="1EE4593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建立健全民宿产业发展联合服务机制，简化民宿项目审批程序，对符合条件的民宿申请人，</w:t>
      </w:r>
      <w:r>
        <w:rPr>
          <w:rFonts w:hint="eastAsia" w:ascii="仿宋_GB2312" w:eastAsia="仿宋_GB2312"/>
          <w:b/>
          <w:sz w:val="32"/>
          <w:szCs w:val="32"/>
        </w:rPr>
        <w:t>公安部门</w:t>
      </w:r>
      <w:r>
        <w:rPr>
          <w:rFonts w:hint="eastAsia" w:ascii="仿宋_GB2312" w:eastAsia="仿宋_GB2312"/>
          <w:sz w:val="32"/>
          <w:szCs w:val="32"/>
        </w:rPr>
        <w:t>依法全量审批核放《特种行业经营许可证》，指导经营者安装、维护治安管理信息系统，配置必要的安全技术防范设施。</w:t>
      </w:r>
      <w:r>
        <w:rPr>
          <w:rFonts w:hint="eastAsia" w:ascii="仿宋_GB2312" w:eastAsia="仿宋_GB2312"/>
          <w:b/>
          <w:sz w:val="32"/>
          <w:szCs w:val="32"/>
        </w:rPr>
        <w:t>卫生健康部门</w:t>
      </w:r>
      <w:r>
        <w:rPr>
          <w:rFonts w:hint="eastAsia" w:ascii="仿宋_GB2312" w:eastAsia="仿宋_GB2312"/>
          <w:sz w:val="32"/>
          <w:szCs w:val="32"/>
        </w:rPr>
        <w:t>负责审批发放《公共场所卫生许可证》，并依法对旅游民宿公共卫生情况实施监督检查；</w:t>
      </w:r>
      <w:r>
        <w:rPr>
          <w:rFonts w:hint="eastAsia" w:ascii="仿宋_GB2312" w:eastAsia="仿宋_GB2312"/>
          <w:b/>
          <w:sz w:val="32"/>
          <w:szCs w:val="32"/>
        </w:rPr>
        <w:t>市场监管部门</w:t>
      </w:r>
      <w:r>
        <w:rPr>
          <w:rFonts w:hint="eastAsia" w:ascii="仿宋_GB2312" w:eastAsia="仿宋_GB2312"/>
          <w:sz w:val="32"/>
          <w:szCs w:val="32"/>
        </w:rPr>
        <w:t>负责审批发放《营业执照》《食品经营许可证》，并依法对旅游民宿经营和食品安全情况实施监督检查；</w:t>
      </w:r>
      <w:r>
        <w:rPr>
          <w:rFonts w:hint="eastAsia" w:ascii="仿宋_GB2312" w:eastAsia="仿宋_GB2312"/>
          <w:b/>
          <w:sz w:val="32"/>
          <w:szCs w:val="32"/>
        </w:rPr>
        <w:t>消防救援部门</w:t>
      </w:r>
      <w:r>
        <w:rPr>
          <w:rFonts w:hint="eastAsia" w:ascii="仿宋_GB2312" w:eastAsia="仿宋_GB2312"/>
          <w:sz w:val="32"/>
          <w:szCs w:val="32"/>
        </w:rPr>
        <w:t>负责依法对旅游民宿进行消防安全检查，指导开展消防安全隐患整治和消防安全培训工作；</w:t>
      </w:r>
      <w:r>
        <w:rPr>
          <w:rFonts w:hint="eastAsia" w:ascii="仿宋_GB2312" w:eastAsia="仿宋_GB2312"/>
          <w:b/>
          <w:sz w:val="32"/>
          <w:szCs w:val="32"/>
        </w:rPr>
        <w:t>住房和城乡建设部门</w:t>
      </w:r>
      <w:r>
        <w:rPr>
          <w:rFonts w:hint="eastAsia" w:ascii="仿宋_GB2312" w:eastAsia="仿宋_GB2312"/>
          <w:sz w:val="32"/>
          <w:szCs w:val="32"/>
        </w:rPr>
        <w:t>负责依法依规对旅游民宿开展消防设计审查、消防验收、质量安全监督、备案和抽查；</w:t>
      </w:r>
      <w:r>
        <w:rPr>
          <w:rFonts w:hint="eastAsia" w:ascii="仿宋_GB2312" w:eastAsia="仿宋_GB2312"/>
          <w:b/>
          <w:sz w:val="32"/>
          <w:szCs w:val="32"/>
        </w:rPr>
        <w:t>农业农村部门</w:t>
      </w:r>
      <w:r>
        <w:rPr>
          <w:rFonts w:hint="eastAsia" w:ascii="仿宋_GB2312" w:eastAsia="仿宋_GB2312"/>
          <w:sz w:val="32"/>
          <w:szCs w:val="32"/>
        </w:rPr>
        <w:t>负责指导探索盘活利用农村闲置宅基地和闲置住宅发展旅游民宿；</w:t>
      </w:r>
      <w:r>
        <w:rPr>
          <w:rFonts w:hint="eastAsia" w:ascii="仿宋_GB2312" w:eastAsia="仿宋_GB2312"/>
          <w:b/>
          <w:sz w:val="32"/>
          <w:szCs w:val="32"/>
        </w:rPr>
        <w:t>自然资源和规划部门</w:t>
      </w:r>
      <w:r>
        <w:rPr>
          <w:rFonts w:hint="eastAsia" w:ascii="仿宋_GB2312" w:eastAsia="仿宋_GB2312"/>
          <w:sz w:val="32"/>
          <w:szCs w:val="32"/>
        </w:rPr>
        <w:t>负责指导旅游民宿选址规划；</w:t>
      </w:r>
      <w:r>
        <w:rPr>
          <w:rFonts w:hint="eastAsia" w:ascii="仿宋_GB2312" w:eastAsia="仿宋_GB2312"/>
          <w:b/>
          <w:sz w:val="32"/>
          <w:szCs w:val="32"/>
        </w:rPr>
        <w:t>文化和旅游部门</w:t>
      </w:r>
      <w:r>
        <w:rPr>
          <w:rFonts w:hint="eastAsia" w:ascii="仿宋_GB2312" w:eastAsia="仿宋_GB2312"/>
          <w:sz w:val="32"/>
          <w:szCs w:val="32"/>
        </w:rPr>
        <w:t>负责开展旅游民宿等级评定，指导开展经营管理业务培训。鼓励除直接涉及公共安全和人民生命健康的领域的产品许可事项之外的，通过联合审核、一站式办理、多证合一、以备案代替发证、告知承诺制、信息共享等方式，优化证照办理流程。</w:t>
      </w:r>
    </w:p>
    <w:p w14:paraId="7B7C68C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（牵头单位：县公安局、县卫生健康委员会、县市场监督管理局、县住房和城乡建设局、县文化和旅游局；配合单位：各乡镇，县自然资源和规划局、县消防救援大队、县农业农村局）</w:t>
      </w:r>
    </w:p>
    <w:p w14:paraId="79109571">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（三）加强土地要素保障</w:t>
      </w:r>
    </w:p>
    <w:p w14:paraId="7AF53B0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加大民宿项目土地资源要素支持力度，探索实施民宿项目“点状布局、垂直开发”供地政策，建设用地按照建筑落地面积进行等量开发，项目区内生态保留用地可以不纳入供地范围。支持乡村民宿集中的行政村污水治理项目土地供应。在符合土地利用、城乡建设、风景名胜区等相关规划前提下，鼓励以长期租赁、先租后让、租让结合等方式供应民宿项目建设用地。</w:t>
      </w:r>
    </w:p>
    <w:p w14:paraId="3212DDF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（牵头单位：县自然资源和规划局；配合单位：各乡镇）</w:t>
      </w:r>
    </w:p>
    <w:p w14:paraId="7DF7A49C">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楷体_GB2312" w:eastAsia="楷体_GB2312"/>
          <w:b/>
          <w:bCs/>
          <w:sz w:val="32"/>
          <w:szCs w:val="32"/>
        </w:rPr>
      </w:pPr>
      <w:r>
        <w:rPr>
          <w:rFonts w:hint="eastAsia" w:ascii="楷体_GB2312" w:eastAsia="楷体_GB2312"/>
          <w:b/>
          <w:bCs/>
          <w:sz w:val="32"/>
          <w:szCs w:val="32"/>
        </w:rPr>
        <w:t>（四）畅通民宿融资渠道</w:t>
      </w:r>
    </w:p>
    <w:p w14:paraId="4A42691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加大金融支持力度，推进金融机构为民宿项目（民宿市场主体）在简化贷款手续、扩大授信额度、降低贷款利息、开展信用贷款等方面创新出台多样化的金融贷款政策；灵活组合运用信用、抵押、质押、保证等多种方式，降低担保率，解决民宿融资问题；优化现有“民宿担保和民宿贷”业务，用于民宿基础设施投资、经营流动资金等需求。</w:t>
      </w:r>
    </w:p>
    <w:p w14:paraId="1C753CE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（牵头单位：县金融办；配合单位：各银行业金融机构）</w:t>
      </w:r>
    </w:p>
    <w:p w14:paraId="522D4EF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楷体_GB2312" w:eastAsia="楷体_GB2312"/>
          <w:sz w:val="32"/>
          <w:szCs w:val="32"/>
        </w:rPr>
      </w:pPr>
      <w:r>
        <w:rPr>
          <w:rFonts w:hint="eastAsia" w:ascii="楷体_GB2312" w:eastAsia="楷体_GB2312"/>
          <w:sz w:val="32"/>
          <w:szCs w:val="32"/>
        </w:rPr>
        <w:t>（五）加大政策支持力度</w:t>
      </w:r>
    </w:p>
    <w:p w14:paraId="55F67B2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加大财政资金支持力度，完善国家等级民宿奖励资金政策。鼓励县工会组织将等级民宿和精品民宿纳入职工疗休养承接单位。</w:t>
      </w:r>
    </w:p>
    <w:p w14:paraId="0FA4615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（牵头单位：县文化和旅游局；配合单位：各乡镇，县财政局、县总工会）</w:t>
      </w:r>
    </w:p>
    <w:p w14:paraId="7453DD0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p>
    <w:p w14:paraId="63D7219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附件：石台县旅游民宿主体发展任务表（2023年—2027</w:t>
      </w:r>
    </w:p>
    <w:p w14:paraId="37DD33EB">
      <w:pPr>
        <w:keepNext w:val="0"/>
        <w:keepLines w:val="0"/>
        <w:pageBreakBefore w:val="0"/>
        <w:kinsoku/>
        <w:wordWrap/>
        <w:overflowPunct/>
        <w:topLinePunct w:val="0"/>
        <w:autoSpaceDE/>
        <w:autoSpaceDN/>
        <w:bidi w:val="0"/>
        <w:adjustRightInd/>
        <w:snapToGrid/>
        <w:spacing w:line="560" w:lineRule="exact"/>
        <w:ind w:firstLine="1920" w:firstLineChars="600"/>
        <w:textAlignment w:val="auto"/>
        <w:rPr>
          <w:rFonts w:ascii="仿宋_GB2312" w:eastAsia="仿宋_GB2312"/>
          <w:sz w:val="32"/>
          <w:szCs w:val="32"/>
        </w:rPr>
      </w:pPr>
      <w:r>
        <w:rPr>
          <w:rFonts w:hint="eastAsia" w:ascii="仿宋_GB2312" w:eastAsia="仿宋_GB2312"/>
          <w:sz w:val="32"/>
          <w:szCs w:val="32"/>
        </w:rPr>
        <w:t>年）</w:t>
      </w:r>
    </w:p>
    <w:p w14:paraId="6148F16C">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_GB2312" w:eastAsia="仿宋_GB2312"/>
          <w:sz w:val="32"/>
          <w:szCs w:val="32"/>
        </w:rPr>
      </w:pPr>
      <w:r>
        <w:rPr>
          <w:rFonts w:ascii="仿宋_GB2312" w:eastAsia="仿宋_GB2312"/>
          <w:sz w:val="32"/>
          <w:szCs w:val="32"/>
        </w:rPr>
        <w:br w:type="page"/>
      </w:r>
    </w:p>
    <w:p w14:paraId="3621C940">
      <w:pPr>
        <w:keepNext w:val="0"/>
        <w:keepLines w:val="0"/>
        <w:pageBreakBefore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rPr>
      </w:pPr>
      <w:r>
        <w:rPr>
          <w:rFonts w:hint="eastAsia" w:ascii="黑体" w:hAnsi="黑体" w:eastAsia="黑体" w:cs="黑体"/>
          <w:sz w:val="32"/>
          <w:szCs w:val="32"/>
        </w:rPr>
        <w:t>附件</w:t>
      </w:r>
    </w:p>
    <w:p w14:paraId="2214B0C5">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6"/>
          <w:szCs w:val="36"/>
        </w:rPr>
      </w:pPr>
      <w:r>
        <w:rPr>
          <w:rFonts w:hint="eastAsia" w:ascii="黑体" w:hAnsi="黑体" w:eastAsia="黑体" w:cs="黑体"/>
          <w:sz w:val="36"/>
          <w:szCs w:val="36"/>
        </w:rPr>
        <w:t>石台县旅游民宿主体发展任务表</w:t>
      </w:r>
    </w:p>
    <w:p w14:paraId="0D0965AD">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（2023年—2027年）</w:t>
      </w:r>
    </w:p>
    <w:p w14:paraId="30E8A6E2">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p>
    <w:tbl>
      <w:tblPr>
        <w:tblStyle w:val="6"/>
        <w:tblW w:w="876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1229"/>
        <w:gridCol w:w="1229"/>
        <w:gridCol w:w="1229"/>
        <w:gridCol w:w="1230"/>
        <w:gridCol w:w="1230"/>
        <w:gridCol w:w="1202"/>
      </w:tblGrid>
      <w:tr w14:paraId="09463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419" w:type="dxa"/>
            <w:vAlign w:val="center"/>
          </w:tcPr>
          <w:p w14:paraId="57943D0A">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乡镇</w:t>
            </w:r>
          </w:p>
        </w:tc>
        <w:tc>
          <w:tcPr>
            <w:tcW w:w="1229" w:type="dxa"/>
            <w:vAlign w:val="center"/>
          </w:tcPr>
          <w:p w14:paraId="3CDB062F">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2023年</w:t>
            </w:r>
          </w:p>
        </w:tc>
        <w:tc>
          <w:tcPr>
            <w:tcW w:w="1229" w:type="dxa"/>
            <w:vAlign w:val="center"/>
          </w:tcPr>
          <w:p w14:paraId="62C75BF9">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2024年</w:t>
            </w:r>
          </w:p>
        </w:tc>
        <w:tc>
          <w:tcPr>
            <w:tcW w:w="1229" w:type="dxa"/>
            <w:vAlign w:val="center"/>
          </w:tcPr>
          <w:p w14:paraId="0D59D783">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2025年</w:t>
            </w:r>
          </w:p>
        </w:tc>
        <w:tc>
          <w:tcPr>
            <w:tcW w:w="1230" w:type="dxa"/>
            <w:vAlign w:val="center"/>
          </w:tcPr>
          <w:p w14:paraId="7C327324">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2026年</w:t>
            </w:r>
          </w:p>
        </w:tc>
        <w:tc>
          <w:tcPr>
            <w:tcW w:w="1230" w:type="dxa"/>
            <w:vAlign w:val="center"/>
          </w:tcPr>
          <w:p w14:paraId="549BEDEC">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2027年</w:t>
            </w:r>
          </w:p>
        </w:tc>
        <w:tc>
          <w:tcPr>
            <w:tcW w:w="1202" w:type="dxa"/>
            <w:vAlign w:val="center"/>
          </w:tcPr>
          <w:p w14:paraId="3AD72DCE">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小计</w:t>
            </w:r>
          </w:p>
        </w:tc>
      </w:tr>
      <w:tr w14:paraId="49A3A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419" w:type="dxa"/>
            <w:vAlign w:val="center"/>
          </w:tcPr>
          <w:p w14:paraId="34F4CBCB">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仁里镇</w:t>
            </w:r>
          </w:p>
        </w:tc>
        <w:tc>
          <w:tcPr>
            <w:tcW w:w="1229" w:type="dxa"/>
            <w:vAlign w:val="center"/>
          </w:tcPr>
          <w:p w14:paraId="1812F70A">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11</w:t>
            </w:r>
          </w:p>
        </w:tc>
        <w:tc>
          <w:tcPr>
            <w:tcW w:w="1229" w:type="dxa"/>
            <w:vAlign w:val="center"/>
          </w:tcPr>
          <w:p w14:paraId="4F2D5D89">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3</w:t>
            </w:r>
          </w:p>
        </w:tc>
        <w:tc>
          <w:tcPr>
            <w:tcW w:w="1229" w:type="dxa"/>
            <w:vAlign w:val="center"/>
          </w:tcPr>
          <w:p w14:paraId="495C87C1">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3</w:t>
            </w:r>
          </w:p>
        </w:tc>
        <w:tc>
          <w:tcPr>
            <w:tcW w:w="1230" w:type="dxa"/>
            <w:vAlign w:val="center"/>
          </w:tcPr>
          <w:p w14:paraId="675380E4">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3</w:t>
            </w:r>
          </w:p>
        </w:tc>
        <w:tc>
          <w:tcPr>
            <w:tcW w:w="1230" w:type="dxa"/>
            <w:vAlign w:val="center"/>
          </w:tcPr>
          <w:p w14:paraId="21D8793E">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3</w:t>
            </w:r>
          </w:p>
        </w:tc>
        <w:tc>
          <w:tcPr>
            <w:tcW w:w="1202" w:type="dxa"/>
            <w:vAlign w:val="center"/>
          </w:tcPr>
          <w:p w14:paraId="389817B8">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23</w:t>
            </w:r>
          </w:p>
        </w:tc>
      </w:tr>
      <w:tr w14:paraId="5A0A3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419" w:type="dxa"/>
            <w:vAlign w:val="center"/>
          </w:tcPr>
          <w:p w14:paraId="29A2927B">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七都镇</w:t>
            </w:r>
          </w:p>
        </w:tc>
        <w:tc>
          <w:tcPr>
            <w:tcW w:w="1229" w:type="dxa"/>
            <w:vAlign w:val="center"/>
          </w:tcPr>
          <w:p w14:paraId="41BDFD1A">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11</w:t>
            </w:r>
          </w:p>
        </w:tc>
        <w:tc>
          <w:tcPr>
            <w:tcW w:w="1229" w:type="dxa"/>
            <w:vAlign w:val="center"/>
          </w:tcPr>
          <w:p w14:paraId="5D182F09">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3</w:t>
            </w:r>
          </w:p>
        </w:tc>
        <w:tc>
          <w:tcPr>
            <w:tcW w:w="1229" w:type="dxa"/>
            <w:vAlign w:val="center"/>
          </w:tcPr>
          <w:p w14:paraId="0990FB04">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3</w:t>
            </w:r>
          </w:p>
        </w:tc>
        <w:tc>
          <w:tcPr>
            <w:tcW w:w="1230" w:type="dxa"/>
            <w:vAlign w:val="center"/>
          </w:tcPr>
          <w:p w14:paraId="665BCB07">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3</w:t>
            </w:r>
          </w:p>
        </w:tc>
        <w:tc>
          <w:tcPr>
            <w:tcW w:w="1230" w:type="dxa"/>
            <w:vAlign w:val="center"/>
          </w:tcPr>
          <w:p w14:paraId="3210EECD">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3</w:t>
            </w:r>
          </w:p>
        </w:tc>
        <w:tc>
          <w:tcPr>
            <w:tcW w:w="1202" w:type="dxa"/>
            <w:vAlign w:val="center"/>
          </w:tcPr>
          <w:p w14:paraId="41BB8418">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23</w:t>
            </w:r>
          </w:p>
        </w:tc>
      </w:tr>
      <w:tr w14:paraId="21D38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419" w:type="dxa"/>
            <w:vAlign w:val="center"/>
          </w:tcPr>
          <w:p w14:paraId="76B9E4F1">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横渡镇</w:t>
            </w:r>
          </w:p>
        </w:tc>
        <w:tc>
          <w:tcPr>
            <w:tcW w:w="1229" w:type="dxa"/>
            <w:vAlign w:val="center"/>
          </w:tcPr>
          <w:p w14:paraId="69F4C56D">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6</w:t>
            </w:r>
          </w:p>
        </w:tc>
        <w:tc>
          <w:tcPr>
            <w:tcW w:w="1229" w:type="dxa"/>
            <w:vAlign w:val="center"/>
          </w:tcPr>
          <w:p w14:paraId="3EBC5C43">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w:t>
            </w:r>
          </w:p>
        </w:tc>
        <w:tc>
          <w:tcPr>
            <w:tcW w:w="1229" w:type="dxa"/>
            <w:vAlign w:val="center"/>
          </w:tcPr>
          <w:p w14:paraId="288B9731">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w:t>
            </w:r>
          </w:p>
        </w:tc>
        <w:tc>
          <w:tcPr>
            <w:tcW w:w="1230" w:type="dxa"/>
            <w:vAlign w:val="center"/>
          </w:tcPr>
          <w:p w14:paraId="76C4F32C">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w:t>
            </w:r>
          </w:p>
        </w:tc>
        <w:tc>
          <w:tcPr>
            <w:tcW w:w="1230" w:type="dxa"/>
            <w:vAlign w:val="center"/>
          </w:tcPr>
          <w:p w14:paraId="7E753C06">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w:t>
            </w:r>
          </w:p>
        </w:tc>
        <w:tc>
          <w:tcPr>
            <w:tcW w:w="1202" w:type="dxa"/>
            <w:vAlign w:val="center"/>
          </w:tcPr>
          <w:p w14:paraId="6DCAB958">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14</w:t>
            </w:r>
          </w:p>
        </w:tc>
      </w:tr>
      <w:tr w14:paraId="1FE68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419" w:type="dxa"/>
            <w:vAlign w:val="center"/>
          </w:tcPr>
          <w:p w14:paraId="01CF1F32">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大演乡</w:t>
            </w:r>
          </w:p>
        </w:tc>
        <w:tc>
          <w:tcPr>
            <w:tcW w:w="1229" w:type="dxa"/>
            <w:vAlign w:val="center"/>
          </w:tcPr>
          <w:p w14:paraId="43EAF79F">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15</w:t>
            </w:r>
          </w:p>
        </w:tc>
        <w:tc>
          <w:tcPr>
            <w:tcW w:w="1229" w:type="dxa"/>
            <w:vAlign w:val="center"/>
          </w:tcPr>
          <w:p w14:paraId="0772796A">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4</w:t>
            </w:r>
          </w:p>
        </w:tc>
        <w:tc>
          <w:tcPr>
            <w:tcW w:w="1229" w:type="dxa"/>
            <w:vAlign w:val="center"/>
          </w:tcPr>
          <w:p w14:paraId="396E7072">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4</w:t>
            </w:r>
          </w:p>
        </w:tc>
        <w:tc>
          <w:tcPr>
            <w:tcW w:w="1230" w:type="dxa"/>
            <w:vAlign w:val="center"/>
          </w:tcPr>
          <w:p w14:paraId="07623897">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4</w:t>
            </w:r>
          </w:p>
        </w:tc>
        <w:tc>
          <w:tcPr>
            <w:tcW w:w="1230" w:type="dxa"/>
            <w:vAlign w:val="center"/>
          </w:tcPr>
          <w:p w14:paraId="061A4E81">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4</w:t>
            </w:r>
          </w:p>
        </w:tc>
        <w:tc>
          <w:tcPr>
            <w:tcW w:w="1202" w:type="dxa"/>
            <w:vAlign w:val="center"/>
          </w:tcPr>
          <w:p w14:paraId="15401E5E">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31</w:t>
            </w:r>
          </w:p>
        </w:tc>
      </w:tr>
      <w:tr w14:paraId="308A2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419" w:type="dxa"/>
            <w:vAlign w:val="center"/>
          </w:tcPr>
          <w:p w14:paraId="606AB320">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仙寓镇</w:t>
            </w:r>
          </w:p>
        </w:tc>
        <w:tc>
          <w:tcPr>
            <w:tcW w:w="1229" w:type="dxa"/>
            <w:vAlign w:val="center"/>
          </w:tcPr>
          <w:p w14:paraId="113A501F">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15</w:t>
            </w:r>
          </w:p>
        </w:tc>
        <w:tc>
          <w:tcPr>
            <w:tcW w:w="1229" w:type="dxa"/>
            <w:vAlign w:val="center"/>
          </w:tcPr>
          <w:p w14:paraId="560933DD">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4</w:t>
            </w:r>
          </w:p>
        </w:tc>
        <w:tc>
          <w:tcPr>
            <w:tcW w:w="1229" w:type="dxa"/>
            <w:vAlign w:val="center"/>
          </w:tcPr>
          <w:p w14:paraId="6274FBF4">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4</w:t>
            </w:r>
          </w:p>
        </w:tc>
        <w:tc>
          <w:tcPr>
            <w:tcW w:w="1230" w:type="dxa"/>
            <w:vAlign w:val="center"/>
          </w:tcPr>
          <w:p w14:paraId="5C101DB8">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4</w:t>
            </w:r>
          </w:p>
        </w:tc>
        <w:tc>
          <w:tcPr>
            <w:tcW w:w="1230" w:type="dxa"/>
            <w:vAlign w:val="center"/>
          </w:tcPr>
          <w:p w14:paraId="4D4B2B35">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4</w:t>
            </w:r>
          </w:p>
        </w:tc>
        <w:tc>
          <w:tcPr>
            <w:tcW w:w="1202" w:type="dxa"/>
            <w:vAlign w:val="center"/>
          </w:tcPr>
          <w:p w14:paraId="1C46A82C">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31</w:t>
            </w:r>
          </w:p>
        </w:tc>
      </w:tr>
      <w:tr w14:paraId="418F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419" w:type="dxa"/>
            <w:vAlign w:val="center"/>
          </w:tcPr>
          <w:p w14:paraId="49A35913">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矶滩乡</w:t>
            </w:r>
          </w:p>
        </w:tc>
        <w:tc>
          <w:tcPr>
            <w:tcW w:w="1229" w:type="dxa"/>
            <w:vAlign w:val="center"/>
          </w:tcPr>
          <w:p w14:paraId="1204CE0E">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8</w:t>
            </w:r>
          </w:p>
        </w:tc>
        <w:tc>
          <w:tcPr>
            <w:tcW w:w="1229" w:type="dxa"/>
            <w:vAlign w:val="center"/>
          </w:tcPr>
          <w:p w14:paraId="6A34760A">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w:t>
            </w:r>
          </w:p>
        </w:tc>
        <w:tc>
          <w:tcPr>
            <w:tcW w:w="1229" w:type="dxa"/>
            <w:vAlign w:val="center"/>
          </w:tcPr>
          <w:p w14:paraId="1B890CC9">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w:t>
            </w:r>
          </w:p>
        </w:tc>
        <w:tc>
          <w:tcPr>
            <w:tcW w:w="1230" w:type="dxa"/>
            <w:vAlign w:val="center"/>
          </w:tcPr>
          <w:p w14:paraId="7AF74D27">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w:t>
            </w:r>
          </w:p>
        </w:tc>
        <w:tc>
          <w:tcPr>
            <w:tcW w:w="1230" w:type="dxa"/>
            <w:vAlign w:val="center"/>
          </w:tcPr>
          <w:p w14:paraId="139E0608">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w:t>
            </w:r>
          </w:p>
        </w:tc>
        <w:tc>
          <w:tcPr>
            <w:tcW w:w="1202" w:type="dxa"/>
            <w:vAlign w:val="center"/>
          </w:tcPr>
          <w:p w14:paraId="68CFBA58">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16</w:t>
            </w:r>
          </w:p>
        </w:tc>
      </w:tr>
      <w:tr w14:paraId="4B46F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419" w:type="dxa"/>
            <w:vAlign w:val="center"/>
          </w:tcPr>
          <w:p w14:paraId="765B4153">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丁香镇</w:t>
            </w:r>
          </w:p>
        </w:tc>
        <w:tc>
          <w:tcPr>
            <w:tcW w:w="1229" w:type="dxa"/>
            <w:vAlign w:val="center"/>
          </w:tcPr>
          <w:p w14:paraId="4ACAF8E9">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w:t>
            </w:r>
          </w:p>
        </w:tc>
        <w:tc>
          <w:tcPr>
            <w:tcW w:w="1229" w:type="dxa"/>
            <w:vAlign w:val="center"/>
          </w:tcPr>
          <w:p w14:paraId="3A853ABB">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w:t>
            </w:r>
          </w:p>
        </w:tc>
        <w:tc>
          <w:tcPr>
            <w:tcW w:w="1229" w:type="dxa"/>
            <w:vAlign w:val="center"/>
          </w:tcPr>
          <w:p w14:paraId="1A0FF5B1">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w:t>
            </w:r>
          </w:p>
        </w:tc>
        <w:tc>
          <w:tcPr>
            <w:tcW w:w="1230" w:type="dxa"/>
            <w:vAlign w:val="center"/>
          </w:tcPr>
          <w:p w14:paraId="319671B4">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w:t>
            </w:r>
          </w:p>
        </w:tc>
        <w:tc>
          <w:tcPr>
            <w:tcW w:w="1230" w:type="dxa"/>
            <w:vAlign w:val="center"/>
          </w:tcPr>
          <w:p w14:paraId="0E16C65E">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w:t>
            </w:r>
          </w:p>
        </w:tc>
        <w:tc>
          <w:tcPr>
            <w:tcW w:w="1202" w:type="dxa"/>
            <w:vAlign w:val="center"/>
          </w:tcPr>
          <w:p w14:paraId="6D0AAD28">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6</w:t>
            </w:r>
          </w:p>
        </w:tc>
      </w:tr>
      <w:tr w14:paraId="1AF9B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419" w:type="dxa"/>
            <w:vAlign w:val="center"/>
          </w:tcPr>
          <w:p w14:paraId="168CDD02">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小河镇</w:t>
            </w:r>
          </w:p>
        </w:tc>
        <w:tc>
          <w:tcPr>
            <w:tcW w:w="1229" w:type="dxa"/>
            <w:vAlign w:val="center"/>
          </w:tcPr>
          <w:p w14:paraId="7B1CC01E">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w:t>
            </w:r>
          </w:p>
        </w:tc>
        <w:tc>
          <w:tcPr>
            <w:tcW w:w="1229" w:type="dxa"/>
            <w:vAlign w:val="center"/>
          </w:tcPr>
          <w:p w14:paraId="0255C850">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w:t>
            </w:r>
          </w:p>
        </w:tc>
        <w:tc>
          <w:tcPr>
            <w:tcW w:w="1229" w:type="dxa"/>
            <w:vAlign w:val="center"/>
          </w:tcPr>
          <w:p w14:paraId="795D3E13">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w:t>
            </w:r>
          </w:p>
        </w:tc>
        <w:tc>
          <w:tcPr>
            <w:tcW w:w="1230" w:type="dxa"/>
            <w:vAlign w:val="center"/>
          </w:tcPr>
          <w:p w14:paraId="2DB27384">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w:t>
            </w:r>
          </w:p>
        </w:tc>
        <w:tc>
          <w:tcPr>
            <w:tcW w:w="1230" w:type="dxa"/>
            <w:vAlign w:val="center"/>
          </w:tcPr>
          <w:p w14:paraId="627BA182">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1</w:t>
            </w:r>
          </w:p>
        </w:tc>
        <w:tc>
          <w:tcPr>
            <w:tcW w:w="1202" w:type="dxa"/>
            <w:vAlign w:val="center"/>
          </w:tcPr>
          <w:p w14:paraId="6F21D80A">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6</w:t>
            </w:r>
          </w:p>
        </w:tc>
      </w:tr>
      <w:tr w14:paraId="0C617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419" w:type="dxa"/>
            <w:vAlign w:val="center"/>
          </w:tcPr>
          <w:p w14:paraId="64A918AC">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总计</w:t>
            </w:r>
          </w:p>
        </w:tc>
        <w:tc>
          <w:tcPr>
            <w:tcW w:w="1229" w:type="dxa"/>
            <w:vAlign w:val="center"/>
          </w:tcPr>
          <w:p w14:paraId="1AA4387B">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70</w:t>
            </w:r>
          </w:p>
        </w:tc>
        <w:tc>
          <w:tcPr>
            <w:tcW w:w="1229" w:type="dxa"/>
            <w:vAlign w:val="center"/>
          </w:tcPr>
          <w:p w14:paraId="3915DF83">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20</w:t>
            </w:r>
          </w:p>
        </w:tc>
        <w:tc>
          <w:tcPr>
            <w:tcW w:w="1229" w:type="dxa"/>
            <w:vAlign w:val="center"/>
          </w:tcPr>
          <w:p w14:paraId="3E3F05E1">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20</w:t>
            </w:r>
          </w:p>
        </w:tc>
        <w:tc>
          <w:tcPr>
            <w:tcW w:w="1230" w:type="dxa"/>
            <w:vAlign w:val="center"/>
          </w:tcPr>
          <w:p w14:paraId="72FA639B">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20</w:t>
            </w:r>
          </w:p>
        </w:tc>
        <w:tc>
          <w:tcPr>
            <w:tcW w:w="1230" w:type="dxa"/>
            <w:vAlign w:val="center"/>
          </w:tcPr>
          <w:p w14:paraId="7F92EBAF">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ascii="仿宋_GB2312" w:eastAsia="仿宋_GB2312"/>
                <w:sz w:val="32"/>
                <w:szCs w:val="32"/>
              </w:rPr>
              <w:t>20</w:t>
            </w:r>
          </w:p>
        </w:tc>
        <w:tc>
          <w:tcPr>
            <w:tcW w:w="1202" w:type="dxa"/>
            <w:vAlign w:val="center"/>
          </w:tcPr>
          <w:p w14:paraId="58822EDD">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仿宋_GB2312"/>
                <w:sz w:val="32"/>
                <w:szCs w:val="32"/>
              </w:rPr>
            </w:pPr>
            <w:r>
              <w:rPr>
                <w:rFonts w:hint="eastAsia" w:ascii="仿宋_GB2312" w:eastAsia="仿宋_GB2312"/>
                <w:sz w:val="32"/>
                <w:szCs w:val="32"/>
              </w:rPr>
              <w:t>150</w:t>
            </w:r>
          </w:p>
        </w:tc>
      </w:tr>
    </w:tbl>
    <w:p w14:paraId="682AC1AF">
      <w:pPr>
        <w:keepNext w:val="0"/>
        <w:keepLines w:val="0"/>
        <w:pageBreakBefore w:val="0"/>
        <w:kinsoku/>
        <w:wordWrap/>
        <w:overflowPunct/>
        <w:topLinePunct w:val="0"/>
        <w:autoSpaceDE/>
        <w:autoSpaceDN/>
        <w:bidi w:val="0"/>
        <w:adjustRightInd/>
        <w:snapToGrid/>
        <w:spacing w:line="560" w:lineRule="exact"/>
        <w:ind w:firstLine="640" w:firstLineChars="200"/>
        <w:jc w:val="center"/>
        <w:textAlignment w:val="auto"/>
        <w:rPr>
          <w:rFonts w:ascii="仿宋_GB2312" w:eastAsia="仿宋_GB2312"/>
          <w:sz w:val="32"/>
          <w:szCs w:val="32"/>
        </w:rPr>
      </w:pPr>
    </w:p>
    <w:p w14:paraId="492186BB">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eastAsia="仿宋_GB2312"/>
          <w:sz w:val="32"/>
          <w:szCs w:val="32"/>
        </w:rPr>
      </w:pPr>
    </w:p>
    <w:sectPr>
      <w:footerReference r:id="rId3" w:type="default"/>
      <w:pgSz w:w="11906" w:h="16838"/>
      <w:pgMar w:top="1587" w:right="1474" w:bottom="1587" w:left="147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9A08B58-40A8-4796-8C50-1A528FBFA03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9D9F382-E5FF-4264-B55B-BD6010DF10F5}"/>
  </w:font>
  <w:font w:name="仿宋_GB2312">
    <w:panose1 w:val="02010609030101010101"/>
    <w:charset w:val="86"/>
    <w:family w:val="modern"/>
    <w:pitch w:val="default"/>
    <w:sig w:usb0="00000001" w:usb1="080E0000" w:usb2="00000000" w:usb3="00000000" w:csb0="00040000" w:csb1="00000000"/>
    <w:embedRegular r:id="rId3" w:fontKey="{69A88E4A-14DC-4330-AF7B-5931F4BBA12E}"/>
  </w:font>
  <w:font w:name="方正小标宋_GBK">
    <w:altName w:val="微软雅黑"/>
    <w:panose1 w:val="03000509000000000000"/>
    <w:charset w:val="86"/>
    <w:family w:val="script"/>
    <w:pitch w:val="default"/>
    <w:sig w:usb0="00000000" w:usb1="00000000" w:usb2="00000000" w:usb3="00000000" w:csb0="00040000" w:csb1="00000000"/>
    <w:embedRegular r:id="rId4" w:fontKey="{420BB457-B502-4E5A-9EEF-A537140F9ADE}"/>
  </w:font>
  <w:font w:name="楷体_GB2312">
    <w:altName w:val="楷体"/>
    <w:panose1 w:val="02010609030101010101"/>
    <w:charset w:val="86"/>
    <w:family w:val="modern"/>
    <w:pitch w:val="default"/>
    <w:sig w:usb0="00000000" w:usb1="00000000" w:usb2="00000000" w:usb3="00000000" w:csb0="00040000" w:csb1="00000000"/>
    <w:embedRegular r:id="rId5" w:fontKey="{3DA78D13-4EAF-4C82-9B70-9C3EE9F99C48}"/>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6" w:fontKey="{B024114E-1939-4CDD-AA43-C3F53FC8CE0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F459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A4BC7F">
                          <w:pPr>
                            <w:pStyle w:val="3"/>
                          </w:pPr>
                          <w: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FA4BC7F">
                    <w:pPr>
                      <w:pStyle w:val="3"/>
                    </w:pPr>
                    <w: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3MTQzNGUwOGI3MWRlZDFkNTQzZTYzMzBkMmRkYTcifQ=="/>
  </w:docVars>
  <w:rsids>
    <w:rsidRoot w:val="00975370"/>
    <w:rsid w:val="008E662B"/>
    <w:rsid w:val="00975370"/>
    <w:rsid w:val="00E40822"/>
    <w:rsid w:val="00F56502"/>
    <w:rsid w:val="10EA2C3B"/>
    <w:rsid w:val="1DCC47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Date"/>
    <w:basedOn w:val="1"/>
    <w:next w:val="1"/>
    <w:link w:val="8"/>
    <w:autoRedefine/>
    <w:semiHidden/>
    <w:unhideWhenUsed/>
    <w:qFormat/>
    <w:uiPriority w:val="99"/>
    <w:pPr>
      <w:ind w:left="100" w:leftChars="2500"/>
    </w:p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日期 Char"/>
    <w:basedOn w:val="7"/>
    <w:link w:val="2"/>
    <w:autoRedefine/>
    <w:semiHidden/>
    <w:qFormat/>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3812</Words>
  <Characters>3892</Characters>
  <Lines>28</Lines>
  <Paragraphs>8</Paragraphs>
  <TotalTime>1</TotalTime>
  <ScaleCrop>false</ScaleCrop>
  <LinksUpToDate>false</LinksUpToDate>
  <CharactersWithSpaces>3892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2024-01-02T07:03:00Z</dcterms:created>
  <dc:creator>Administrator</dc:creator>
  <cp:lastModifiedBy>小怪兽</cp:lastModifiedBy>
  <dcterms:modified xsi:type="dcterms:W3CDTF">2024-07-30T08:28:33Z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88616EE57AD142F3BCD7C6B8B0544414_13</vt:lpwstr>
  </property>
</Properties>
</file>