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pacing w:line="590" w:lineRule="exact"/>
        <w:ind w:firstLine="0" w:firstLineChars="0"/>
        <w:jc w:val="center"/>
        <w:textAlignment w:val="auto"/>
        <w:rPr>
          <w:rFonts w:hint="default" w:ascii="Times New Roman" w:hAnsi="Times New Roman" w:eastAsia="仿宋_GB2312" w:cs="Times New Roman"/>
          <w:b w:val="0"/>
          <w:bCs/>
          <w:color w:val="auto"/>
          <w:sz w:val="32"/>
          <w:szCs w:val="40"/>
          <w:lang w:val="en-US" w:eastAsia="zh-CN"/>
        </w:rPr>
      </w:pPr>
    </w:p>
    <w:p>
      <w:pPr>
        <w:keepNext w:val="0"/>
        <w:keepLines w:val="0"/>
        <w:pageBreakBefore w:val="0"/>
        <w:widowControl w:val="0"/>
        <w:kinsoku/>
        <w:wordWrap/>
        <w:overflowPunct/>
        <w:topLinePunct w:val="0"/>
        <w:autoSpaceDE/>
        <w:autoSpaceDN/>
        <w:bidi w:val="0"/>
        <w:adjustRightInd/>
        <w:spacing w:line="590" w:lineRule="exact"/>
        <w:ind w:firstLine="0" w:firstLineChars="0"/>
        <w:textAlignment w:val="auto"/>
        <w:rPr>
          <w:rFonts w:hint="default" w:ascii="Times New Roman" w:hAnsi="Times New Roman" w:eastAsia="仿宋_GB2312" w:cs="Times New Roman"/>
          <w:b w:val="0"/>
          <w:bCs/>
          <w:color w:val="auto"/>
          <w:sz w:val="32"/>
          <w:szCs w:val="40"/>
        </w:rPr>
      </w:pPr>
    </w:p>
    <w:p>
      <w:pPr>
        <w:keepNext w:val="0"/>
        <w:keepLines w:val="0"/>
        <w:pageBreakBefore w:val="0"/>
        <w:widowControl w:val="0"/>
        <w:kinsoku/>
        <w:wordWrap/>
        <w:overflowPunct/>
        <w:topLinePunct w:val="0"/>
        <w:autoSpaceDE/>
        <w:autoSpaceDN/>
        <w:bidi w:val="0"/>
        <w:adjustRightInd/>
        <w:snapToGrid w:val="0"/>
        <w:spacing w:line="590" w:lineRule="exact"/>
        <w:jc w:val="center"/>
        <w:textAlignment w:val="auto"/>
        <w:rPr>
          <w:rFonts w:hint="eastAsia" w:ascii="方正小标宋_GBK" w:hAnsi="方正小标宋_GBK" w:eastAsia="方正小标宋_GBK" w:cs="方正小标宋_GBK"/>
          <w:b w:val="0"/>
          <w:bCs w:val="0"/>
          <w:color w:val="000000" w:themeColor="text1"/>
          <w:sz w:val="40"/>
          <w:szCs w:val="40"/>
          <w14:textFill>
            <w14:solidFill>
              <w14:schemeClr w14:val="tx1"/>
            </w14:solidFill>
          </w14:textFill>
        </w:rPr>
      </w:pPr>
      <w:r>
        <w:rPr>
          <w:rFonts w:hint="eastAsia" w:ascii="方正小标宋_GBK" w:hAnsi="方正小标宋_GBK" w:eastAsia="方正小标宋_GBK" w:cs="方正小标宋_GBK"/>
          <w:b w:val="0"/>
          <w:bCs w:val="0"/>
          <w:color w:val="000000" w:themeColor="text1"/>
          <w:sz w:val="40"/>
          <w:szCs w:val="40"/>
          <w14:textFill>
            <w14:solidFill>
              <w14:schemeClr w14:val="tx1"/>
            </w14:solidFill>
          </w14:textFill>
        </w:rPr>
        <w:t>石台县</w:t>
      </w:r>
      <w:r>
        <w:rPr>
          <w:rFonts w:hint="eastAsia" w:ascii="方正小标宋_GBK" w:hAnsi="方正小标宋_GBK" w:eastAsia="方正小标宋_GBK" w:cs="方正小标宋_GBK"/>
          <w:b w:val="0"/>
          <w:bCs w:val="0"/>
          <w:color w:val="000000" w:themeColor="text1"/>
          <w:sz w:val="40"/>
          <w:szCs w:val="40"/>
          <w:lang w:val="en-US" w:eastAsia="zh-CN"/>
          <w14:textFill>
            <w14:solidFill>
              <w14:schemeClr w14:val="tx1"/>
            </w14:solidFill>
          </w14:textFill>
        </w:rPr>
        <w:t>人民政府关于印发《石台县</w:t>
      </w:r>
      <w:r>
        <w:rPr>
          <w:rFonts w:hint="eastAsia" w:ascii="方正小标宋_GBK" w:hAnsi="方正小标宋_GBK" w:eastAsia="方正小标宋_GBK" w:cs="方正小标宋_GBK"/>
          <w:b w:val="0"/>
          <w:bCs w:val="0"/>
          <w:color w:val="000000" w:themeColor="text1"/>
          <w:sz w:val="40"/>
          <w:szCs w:val="40"/>
          <w14:textFill>
            <w14:solidFill>
              <w14:schemeClr w14:val="tx1"/>
            </w14:solidFill>
          </w14:textFill>
        </w:rPr>
        <w:t>推动大规模</w:t>
      </w:r>
    </w:p>
    <w:p>
      <w:pPr>
        <w:keepNext w:val="0"/>
        <w:keepLines w:val="0"/>
        <w:pageBreakBefore w:val="0"/>
        <w:widowControl w:val="0"/>
        <w:kinsoku/>
        <w:wordWrap/>
        <w:overflowPunct/>
        <w:topLinePunct w:val="0"/>
        <w:autoSpaceDE/>
        <w:autoSpaceDN/>
        <w:bidi w:val="0"/>
        <w:adjustRightInd/>
        <w:snapToGrid w:val="0"/>
        <w:spacing w:line="590" w:lineRule="exact"/>
        <w:jc w:val="center"/>
        <w:textAlignment w:val="auto"/>
        <w:rPr>
          <w:rFonts w:hint="eastAsia" w:ascii="方正小标宋_GBK" w:hAnsi="方正小标宋_GBK" w:eastAsia="方正小标宋_GBK" w:cs="方正小标宋_GBK"/>
          <w:b w:val="0"/>
          <w:bCs w:val="0"/>
          <w:color w:val="000000" w:themeColor="text1"/>
          <w:sz w:val="40"/>
          <w:szCs w:val="40"/>
          <w14:textFill>
            <w14:solidFill>
              <w14:schemeClr w14:val="tx1"/>
            </w14:solidFill>
          </w14:textFill>
        </w:rPr>
      </w:pPr>
      <w:r>
        <w:rPr>
          <w:rFonts w:hint="eastAsia" w:ascii="方正小标宋_GBK" w:hAnsi="方正小标宋_GBK" w:eastAsia="方正小标宋_GBK" w:cs="方正小标宋_GBK"/>
          <w:b w:val="0"/>
          <w:bCs w:val="0"/>
          <w:color w:val="000000" w:themeColor="text1"/>
          <w:sz w:val="40"/>
          <w:szCs w:val="40"/>
          <w14:textFill>
            <w14:solidFill>
              <w14:schemeClr w14:val="tx1"/>
            </w14:solidFill>
          </w14:textFill>
        </w:rPr>
        <w:t>设备更新和消费品以旧换新</w:t>
      </w:r>
    </w:p>
    <w:p>
      <w:pPr>
        <w:keepNext w:val="0"/>
        <w:keepLines w:val="0"/>
        <w:pageBreakBefore w:val="0"/>
        <w:widowControl w:val="0"/>
        <w:kinsoku/>
        <w:wordWrap/>
        <w:overflowPunct/>
        <w:topLinePunct w:val="0"/>
        <w:autoSpaceDE/>
        <w:autoSpaceDN/>
        <w:bidi w:val="0"/>
        <w:adjustRightInd/>
        <w:snapToGrid w:val="0"/>
        <w:spacing w:line="590" w:lineRule="exact"/>
        <w:jc w:val="center"/>
        <w:textAlignment w:val="auto"/>
        <w:rPr>
          <w:rFonts w:hint="eastAsia" w:ascii="方正小标宋_GBK" w:hAnsi="方正小标宋_GBK" w:eastAsia="方正小标宋_GBK" w:cs="方正小标宋_GBK"/>
          <w:b w:val="0"/>
          <w:bCs w:val="0"/>
          <w:color w:val="000000" w:themeColor="text1"/>
          <w:sz w:val="40"/>
          <w:szCs w:val="40"/>
          <w:lang w:val="en-US" w:eastAsia="zh-CN"/>
          <w14:textFill>
            <w14:solidFill>
              <w14:schemeClr w14:val="tx1"/>
            </w14:solidFill>
          </w14:textFill>
        </w:rPr>
      </w:pPr>
      <w:r>
        <w:rPr>
          <w:rFonts w:hint="eastAsia" w:ascii="方正小标宋_GBK" w:hAnsi="方正小标宋_GBK" w:eastAsia="方正小标宋_GBK" w:cs="方正小标宋_GBK"/>
          <w:b w:val="0"/>
          <w:bCs w:val="0"/>
          <w:color w:val="000000" w:themeColor="text1"/>
          <w:sz w:val="40"/>
          <w:szCs w:val="40"/>
          <w14:textFill>
            <w14:solidFill>
              <w14:schemeClr w14:val="tx1"/>
            </w14:solidFill>
          </w14:textFill>
        </w:rPr>
        <w:t>实施方案</w:t>
      </w:r>
      <w:r>
        <w:rPr>
          <w:rFonts w:hint="eastAsia" w:ascii="方正小标宋_GBK" w:hAnsi="方正小标宋_GBK" w:eastAsia="方正小标宋_GBK" w:cs="方正小标宋_GBK"/>
          <w:b w:val="0"/>
          <w:bCs w:val="0"/>
          <w:color w:val="000000" w:themeColor="text1"/>
          <w:sz w:val="40"/>
          <w:szCs w:val="40"/>
          <w:lang w:val="en-US" w:eastAsia="zh-CN"/>
          <w14:textFill>
            <w14:solidFill>
              <w14:schemeClr w14:val="tx1"/>
            </w14:solidFill>
          </w14:textFill>
        </w:rPr>
        <w:t>》的通知</w:t>
      </w:r>
    </w:p>
    <w:p>
      <w:pPr>
        <w:keepNext w:val="0"/>
        <w:keepLines w:val="0"/>
        <w:pageBreakBefore w:val="0"/>
        <w:widowControl w:val="0"/>
        <w:kinsoku/>
        <w:wordWrap/>
        <w:overflowPunct/>
        <w:topLinePunct w:val="0"/>
        <w:autoSpaceDE/>
        <w:autoSpaceDN/>
        <w:bidi w:val="0"/>
        <w:adjustRightInd/>
        <w:spacing w:line="590" w:lineRule="exact"/>
        <w:ind w:firstLine="0" w:firstLineChars="0"/>
        <w:jc w:val="center"/>
        <w:textAlignment w:val="auto"/>
        <w:rPr>
          <w:rFonts w:hint="default" w:ascii="Times New Roman" w:hAnsi="Times New Roman" w:eastAsia="方正仿宋_GBK" w:cs="Times New Roman"/>
          <w:b w:val="0"/>
          <w:bCs/>
          <w:color w:val="000000" w:themeColor="text1"/>
          <w:sz w:val="32"/>
          <w:szCs w:val="32"/>
          <w14:textFill>
            <w14:solidFill>
              <w14:schemeClr w14:val="tx1"/>
            </w14:solidFill>
          </w14:textFill>
        </w:rPr>
      </w:pPr>
      <w:r>
        <w:rPr>
          <w:rFonts w:hint="default" w:ascii="Times New Roman" w:hAnsi="Times New Roman" w:eastAsia="方正仿宋_GBK" w:cs="Times New Roman"/>
          <w:b w:val="0"/>
          <w:bCs/>
          <w:color w:val="000000" w:themeColor="text1"/>
          <w:sz w:val="32"/>
          <w:szCs w:val="32"/>
          <w:lang w:val="en-US" w:eastAsia="zh-CN"/>
          <w14:textFill>
            <w14:solidFill>
              <w14:schemeClr w14:val="tx1"/>
            </w14:solidFill>
          </w14:textFill>
        </w:rPr>
        <w:t>石政秘〔2024〕50号</w:t>
      </w:r>
    </w:p>
    <w:p>
      <w:pPr>
        <w:keepNext w:val="0"/>
        <w:keepLines w:val="0"/>
        <w:pageBreakBefore w:val="0"/>
        <w:widowControl w:val="0"/>
        <w:kinsoku/>
        <w:wordWrap/>
        <w:overflowPunct/>
        <w:topLinePunct w:val="0"/>
        <w:autoSpaceDE/>
        <w:autoSpaceDN/>
        <w:bidi w:val="0"/>
        <w:adjustRightInd/>
        <w:spacing w:line="590" w:lineRule="exact"/>
        <w:ind w:firstLine="0" w:firstLineChars="0"/>
        <w:textAlignment w:val="auto"/>
        <w:rPr>
          <w:rFonts w:hint="default" w:ascii="Times New Roman" w:hAnsi="Times New Roman" w:eastAsia="仿宋_GB2312" w:cs="Times New Roman"/>
          <w:b w:val="0"/>
          <w:bCs/>
          <w:color w:val="000000" w:themeColor="text1"/>
          <w:sz w:val="32"/>
          <w:szCs w:val="40"/>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spacing w:line="590" w:lineRule="exact"/>
        <w:ind w:firstLine="0" w:firstLineChars="0"/>
        <w:textAlignment w:val="auto"/>
        <w:rPr>
          <w:rFonts w:hint="default" w:ascii="Times New Roman" w:hAnsi="Times New Roman" w:eastAsia="方正仿宋_GBK" w:cs="Times New Roman"/>
          <w:b w:val="0"/>
          <w:bCs/>
          <w:color w:val="000000" w:themeColor="text1"/>
          <w:sz w:val="32"/>
          <w:szCs w:val="40"/>
          <w:lang w:eastAsia="zh-CN"/>
          <w14:textFill>
            <w14:solidFill>
              <w14:schemeClr w14:val="tx1"/>
            </w14:solidFill>
          </w14:textFill>
        </w:rPr>
      </w:pPr>
      <w:r>
        <w:rPr>
          <w:rFonts w:hint="default" w:ascii="Times New Roman" w:hAnsi="Times New Roman" w:eastAsia="方正仿宋_GBK" w:cs="Times New Roman"/>
          <w:b w:val="0"/>
          <w:bCs/>
          <w:color w:val="000000" w:themeColor="text1"/>
          <w:sz w:val="32"/>
          <w:szCs w:val="40"/>
          <w14:textFill>
            <w14:solidFill>
              <w14:schemeClr w14:val="tx1"/>
            </w14:solidFill>
          </w14:textFill>
        </w:rPr>
        <w:t>各乡镇</w:t>
      </w:r>
      <w:r>
        <w:rPr>
          <w:rFonts w:hint="default" w:ascii="Times New Roman" w:hAnsi="Times New Roman" w:eastAsia="方正仿宋_GBK" w:cs="Times New Roman"/>
          <w:b w:val="0"/>
          <w:bCs/>
          <w:color w:val="000000" w:themeColor="text1"/>
          <w:sz w:val="32"/>
          <w:szCs w:val="40"/>
          <w:lang w:val="en-US" w:eastAsia="zh-CN"/>
          <w14:textFill>
            <w14:solidFill>
              <w14:schemeClr w14:val="tx1"/>
            </w14:solidFill>
          </w14:textFill>
        </w:rPr>
        <w:t>人民</w:t>
      </w:r>
      <w:r>
        <w:rPr>
          <w:rFonts w:hint="default" w:ascii="Times New Roman" w:hAnsi="Times New Roman" w:eastAsia="方正仿宋_GBK" w:cs="Times New Roman"/>
          <w:b w:val="0"/>
          <w:bCs/>
          <w:color w:val="000000" w:themeColor="text1"/>
          <w:sz w:val="32"/>
          <w:szCs w:val="40"/>
          <w14:textFill>
            <w14:solidFill>
              <w14:schemeClr w14:val="tx1"/>
            </w14:solidFill>
          </w14:textFill>
        </w:rPr>
        <w:t>政府，各景区管理中心，县直各单位</w:t>
      </w:r>
      <w:r>
        <w:rPr>
          <w:rFonts w:hint="default" w:ascii="Times New Roman" w:hAnsi="Times New Roman" w:eastAsia="方正仿宋_GBK" w:cs="Times New Roman"/>
          <w:b w:val="0"/>
          <w:bCs/>
          <w:color w:val="000000" w:themeColor="text1"/>
          <w:sz w:val="32"/>
          <w:szCs w:val="40"/>
          <w:lang w:eastAsia="zh-CN"/>
          <w14:textFill>
            <w14:solidFill>
              <w14:schemeClr w14:val="tx1"/>
            </w14:solidFill>
          </w14:textFill>
        </w:rPr>
        <w:t>、</w:t>
      </w:r>
      <w:r>
        <w:rPr>
          <w:rFonts w:hint="default" w:ascii="Times New Roman" w:hAnsi="Times New Roman" w:eastAsia="方正仿宋_GBK" w:cs="Times New Roman"/>
          <w:b w:val="0"/>
          <w:bCs/>
          <w:color w:val="000000" w:themeColor="text1"/>
          <w:sz w:val="32"/>
          <w:szCs w:val="40"/>
          <w14:textFill>
            <w14:solidFill>
              <w14:schemeClr w14:val="tx1"/>
            </w14:solidFill>
          </w14:textFill>
        </w:rPr>
        <w:t>驻石各</w:t>
      </w:r>
      <w:r>
        <w:rPr>
          <w:rFonts w:hint="default" w:ascii="Times New Roman" w:hAnsi="Times New Roman" w:eastAsia="方正仿宋_GBK" w:cs="Times New Roman"/>
          <w:b w:val="0"/>
          <w:bCs/>
          <w:color w:val="000000" w:themeColor="text1"/>
          <w:sz w:val="32"/>
          <w:szCs w:val="40"/>
          <w:lang w:val="en-US" w:eastAsia="zh-CN"/>
          <w14:textFill>
            <w14:solidFill>
              <w14:schemeClr w14:val="tx1"/>
            </w14:solidFill>
          </w14:textFill>
        </w:rPr>
        <w:t>单位</w:t>
      </w:r>
      <w:r>
        <w:rPr>
          <w:rFonts w:hint="default" w:ascii="Times New Roman" w:hAnsi="Times New Roman" w:eastAsia="方正仿宋_GBK" w:cs="Times New Roman"/>
          <w:b w:val="0"/>
          <w:bCs/>
          <w:color w:val="000000" w:themeColor="text1"/>
          <w:sz w:val="32"/>
          <w:szCs w:val="40"/>
          <w:lang w:eastAsia="zh-CN"/>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b w:val="0"/>
          <w:bCs/>
          <w:color w:val="000000" w:themeColor="text1"/>
          <w:sz w:val="32"/>
          <w:szCs w:val="40"/>
          <w:lang w:val="en-US" w:eastAsia="zh-CN"/>
          <w14:textFill>
            <w14:solidFill>
              <w14:schemeClr w14:val="tx1"/>
            </w14:solidFill>
          </w14:textFill>
        </w:rPr>
      </w:pPr>
      <w:r>
        <w:rPr>
          <w:rFonts w:hint="default" w:ascii="Times New Roman" w:hAnsi="Times New Roman" w:eastAsia="方正仿宋_GBK" w:cs="Times New Roman"/>
          <w:b w:val="0"/>
          <w:bCs/>
          <w:color w:val="000000" w:themeColor="text1"/>
          <w:sz w:val="32"/>
          <w:szCs w:val="40"/>
          <w:lang w:eastAsia="zh-CN"/>
          <w14:textFill>
            <w14:solidFill>
              <w14:schemeClr w14:val="tx1"/>
            </w14:solidFill>
          </w14:textFill>
        </w:rPr>
        <w:t>《石台县推动大规模设备更新和消费品以旧换新实施方案》</w:t>
      </w:r>
      <w:r>
        <w:rPr>
          <w:rFonts w:hint="default" w:ascii="Times New Roman" w:hAnsi="Times New Roman" w:eastAsia="方正仿宋_GBK" w:cs="Times New Roman"/>
          <w:b w:val="0"/>
          <w:bCs/>
          <w:color w:val="000000" w:themeColor="text1"/>
          <w:sz w:val="32"/>
          <w:szCs w:val="40"/>
          <w:lang w:val="en-US" w:eastAsia="zh-CN"/>
          <w14:textFill>
            <w14:solidFill>
              <w14:schemeClr w14:val="tx1"/>
            </w14:solidFill>
          </w14:textFill>
        </w:rPr>
        <w:t>业经县政府第46次常务会议审议通过，现印发给你们，请认真组织实施。</w:t>
      </w:r>
    </w:p>
    <w:p>
      <w:pPr>
        <w:keepNext w:val="0"/>
        <w:keepLines w:val="0"/>
        <w:pageBreakBefore w:val="0"/>
        <w:widowControl w:val="0"/>
        <w:kinsoku/>
        <w:wordWrap/>
        <w:overflowPunct/>
        <w:topLinePunct w:val="0"/>
        <w:autoSpaceDE/>
        <w:autoSpaceDN/>
        <w:bidi w:val="0"/>
        <w:adjustRightInd/>
        <w:snapToGrid/>
        <w:spacing w:line="590" w:lineRule="exact"/>
        <w:jc w:val="both"/>
        <w:textAlignment w:val="auto"/>
        <w:rPr>
          <w:rFonts w:hint="default" w:ascii="Times New Roman" w:hAnsi="Times New Roman" w:eastAsia="方正仿宋_GBK" w:cs="Times New Roman"/>
          <w:b w:val="0"/>
          <w:bCs/>
          <w:color w:val="000000" w:themeColor="text1"/>
          <w:sz w:val="32"/>
          <w:szCs w:val="40"/>
          <w:lang w:val="en-US" w:eastAsia="zh-CN"/>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right"/>
        <w:textAlignment w:val="auto"/>
        <w:rPr>
          <w:rFonts w:hint="default" w:ascii="Times New Roman" w:hAnsi="Times New Roman" w:eastAsia="方正仿宋_GBK" w:cs="Times New Roman"/>
          <w:b w:val="0"/>
          <w:bCs/>
          <w:color w:val="000000" w:themeColor="text1"/>
          <w:sz w:val="32"/>
          <w:szCs w:val="40"/>
          <w:lang w:val="en-US" w:eastAsia="zh-CN"/>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right"/>
        <w:textAlignment w:val="auto"/>
        <w:rPr>
          <w:rFonts w:hint="default" w:ascii="Times New Roman" w:hAnsi="Times New Roman" w:eastAsia="方正仿宋_GBK" w:cs="Times New Roman"/>
          <w:b w:val="0"/>
          <w:bCs/>
          <w:color w:val="000000" w:themeColor="text1"/>
          <w:sz w:val="32"/>
          <w:szCs w:val="40"/>
          <w:lang w:val="en-US" w:eastAsia="zh-CN"/>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center"/>
        <w:textAlignment w:val="auto"/>
        <w:rPr>
          <w:rFonts w:hint="default" w:ascii="Times New Roman" w:hAnsi="Times New Roman" w:eastAsia="方正仿宋_GBK" w:cs="Times New Roman"/>
          <w:b w:val="0"/>
          <w:bCs/>
          <w:color w:val="000000" w:themeColor="text1"/>
          <w:sz w:val="32"/>
          <w:szCs w:val="40"/>
          <w:lang w:val="en-US" w:eastAsia="zh-CN"/>
          <w14:textFill>
            <w14:solidFill>
              <w14:schemeClr w14:val="tx1"/>
            </w14:solidFill>
          </w14:textFill>
        </w:rPr>
      </w:pPr>
      <w:r>
        <w:rPr>
          <w:rFonts w:hint="eastAsia" w:ascii="Times New Roman" w:hAnsi="Times New Roman" w:eastAsia="方正仿宋_GBK" w:cs="Times New Roman"/>
          <w:b w:val="0"/>
          <w:bCs/>
          <w:color w:val="000000" w:themeColor="text1"/>
          <w:sz w:val="32"/>
          <w:szCs w:val="40"/>
          <w:lang w:val="en-US" w:eastAsia="zh-CN"/>
          <w14:textFill>
            <w14:solidFill>
              <w14:schemeClr w14:val="tx1"/>
            </w14:solidFill>
          </w14:textFill>
        </w:rPr>
        <w:t xml:space="preserve">                           </w:t>
      </w:r>
      <w:r>
        <w:rPr>
          <w:rFonts w:hint="default" w:ascii="Times New Roman" w:hAnsi="Times New Roman" w:eastAsia="方正仿宋_GBK" w:cs="Times New Roman"/>
          <w:b w:val="0"/>
          <w:bCs/>
          <w:color w:val="000000" w:themeColor="text1"/>
          <w:sz w:val="32"/>
          <w:szCs w:val="40"/>
          <w:lang w:val="en-US" w:eastAsia="zh-CN"/>
          <w14:textFill>
            <w14:solidFill>
              <w14:schemeClr w14:val="tx1"/>
            </w14:solidFill>
          </w14:textFill>
        </w:rPr>
        <w:t>石台县人民政府</w:t>
      </w:r>
    </w:p>
    <w:p>
      <w:pPr>
        <w:keepNext w:val="0"/>
        <w:keepLines w:val="0"/>
        <w:pageBreakBefore w:val="0"/>
        <w:widowControl w:val="0"/>
        <w:kinsoku/>
        <w:wordWrap/>
        <w:overflowPunct/>
        <w:topLinePunct w:val="0"/>
        <w:autoSpaceDE/>
        <w:autoSpaceDN/>
        <w:bidi w:val="0"/>
        <w:adjustRightInd/>
        <w:snapToGrid/>
        <w:spacing w:line="590" w:lineRule="exact"/>
        <w:jc w:val="center"/>
        <w:textAlignment w:val="auto"/>
        <w:rPr>
          <w:rFonts w:hint="default" w:ascii="Times New Roman" w:hAnsi="Times New Roman" w:eastAsia="方正仿宋_GBK" w:cs="Times New Roman"/>
          <w:b w:val="0"/>
          <w:bCs/>
          <w:color w:val="000000" w:themeColor="text1"/>
          <w:sz w:val="32"/>
          <w:szCs w:val="40"/>
          <w:lang w:val="en-US" w:eastAsia="zh-CN"/>
          <w14:textFill>
            <w14:solidFill>
              <w14:schemeClr w14:val="tx1"/>
            </w14:solidFill>
          </w14:textFill>
        </w:rPr>
      </w:pPr>
      <w:r>
        <w:rPr>
          <w:rFonts w:hint="eastAsia" w:ascii="Times New Roman" w:hAnsi="Times New Roman" w:eastAsia="方正仿宋_GBK" w:cs="Times New Roman"/>
          <w:b w:val="0"/>
          <w:bCs/>
          <w:color w:val="000000" w:themeColor="text1"/>
          <w:sz w:val="32"/>
          <w:szCs w:val="40"/>
          <w:lang w:val="en-US" w:eastAsia="zh-CN"/>
          <w14:textFill>
            <w14:solidFill>
              <w14:schemeClr w14:val="tx1"/>
            </w14:solidFill>
          </w14:textFill>
        </w:rPr>
        <w:t xml:space="preserve">                               </w:t>
      </w:r>
      <w:bookmarkStart w:id="0" w:name="_GoBack"/>
      <w:bookmarkEnd w:id="0"/>
      <w:r>
        <w:rPr>
          <w:rFonts w:hint="default" w:ascii="Times New Roman" w:hAnsi="Times New Roman" w:eastAsia="方正仿宋_GBK" w:cs="Times New Roman"/>
          <w:b w:val="0"/>
          <w:bCs/>
          <w:color w:val="000000" w:themeColor="text1"/>
          <w:sz w:val="32"/>
          <w:szCs w:val="40"/>
          <w:lang w:val="en-US" w:eastAsia="zh-CN"/>
          <w14:textFill>
            <w14:solidFill>
              <w14:schemeClr w14:val="tx1"/>
            </w14:solidFill>
          </w14:textFill>
        </w:rPr>
        <w:t>2024年8月13日</w:t>
      </w:r>
    </w:p>
    <w:p>
      <w:pPr>
        <w:keepNext w:val="0"/>
        <w:keepLines w:val="0"/>
        <w:pageBreakBefore w:val="0"/>
        <w:widowControl w:val="0"/>
        <w:kinsoku/>
        <w:wordWrap/>
        <w:overflowPunct/>
        <w:topLinePunct w:val="0"/>
        <w:autoSpaceDE/>
        <w:autoSpaceDN/>
        <w:bidi w:val="0"/>
        <w:adjustRightInd/>
        <w:snapToGrid w:val="0"/>
        <w:spacing w:line="590" w:lineRule="exact"/>
        <w:jc w:val="center"/>
        <w:textAlignment w:val="auto"/>
        <w:rPr>
          <w:rFonts w:hint="default" w:ascii="Times New Roman" w:hAnsi="Times New Roman" w:eastAsia="方正小标宋简体" w:cs="Times New Roman"/>
          <w:color w:val="000000" w:themeColor="text1"/>
          <w:sz w:val="44"/>
          <w:szCs w:val="44"/>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snapToGrid w:val="0"/>
        <w:spacing w:line="590" w:lineRule="exact"/>
        <w:jc w:val="center"/>
        <w:textAlignment w:val="auto"/>
        <w:rPr>
          <w:rFonts w:hint="default" w:ascii="Times New Roman" w:hAnsi="Times New Roman" w:eastAsia="方正小标宋简体" w:cs="Times New Roman"/>
          <w:color w:val="000000" w:themeColor="text1"/>
          <w:sz w:val="44"/>
          <w:szCs w:val="44"/>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snapToGrid w:val="0"/>
        <w:spacing w:line="590" w:lineRule="exact"/>
        <w:jc w:val="center"/>
        <w:textAlignment w:val="auto"/>
        <w:rPr>
          <w:rFonts w:hint="default" w:ascii="Times New Roman" w:hAnsi="Times New Roman" w:eastAsia="方正小标宋简体" w:cs="Times New Roman"/>
          <w:color w:val="000000" w:themeColor="text1"/>
          <w:sz w:val="44"/>
          <w:szCs w:val="44"/>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snapToGrid w:val="0"/>
        <w:spacing w:line="590" w:lineRule="exact"/>
        <w:jc w:val="center"/>
        <w:textAlignment w:val="auto"/>
        <w:rPr>
          <w:rFonts w:hint="default" w:ascii="Times New Roman" w:hAnsi="Times New Roman" w:eastAsia="方正小标宋简体" w:cs="Times New Roman"/>
          <w:color w:val="000000" w:themeColor="text1"/>
          <w:sz w:val="44"/>
          <w:szCs w:val="44"/>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snapToGrid w:val="0"/>
        <w:spacing w:line="590" w:lineRule="exact"/>
        <w:jc w:val="center"/>
        <w:textAlignment w:val="auto"/>
        <w:rPr>
          <w:rFonts w:hint="default" w:ascii="Times New Roman" w:hAnsi="Times New Roman" w:eastAsia="方正小标宋简体" w:cs="Times New Roman"/>
          <w:color w:val="000000" w:themeColor="text1"/>
          <w:sz w:val="44"/>
          <w:szCs w:val="44"/>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snapToGrid w:val="0"/>
        <w:spacing w:line="590" w:lineRule="exact"/>
        <w:jc w:val="both"/>
        <w:textAlignment w:val="auto"/>
        <w:rPr>
          <w:rFonts w:hint="default" w:ascii="Times New Roman" w:hAnsi="Times New Roman" w:eastAsia="方正小标宋简体" w:cs="Times New Roman"/>
          <w:color w:val="000000" w:themeColor="text1"/>
          <w:sz w:val="44"/>
          <w:szCs w:val="44"/>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snapToGrid w:val="0"/>
        <w:spacing w:line="590" w:lineRule="exact"/>
        <w:jc w:val="both"/>
        <w:textAlignment w:val="auto"/>
        <w:rPr>
          <w:rFonts w:hint="default" w:ascii="Times New Roman" w:hAnsi="Times New Roman" w:eastAsia="方正小标宋简体" w:cs="Times New Roman"/>
          <w:color w:val="000000" w:themeColor="text1"/>
          <w:sz w:val="44"/>
          <w:szCs w:val="44"/>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snapToGrid w:val="0"/>
        <w:spacing w:line="590" w:lineRule="exact"/>
        <w:jc w:val="center"/>
        <w:textAlignment w:val="auto"/>
        <w:rPr>
          <w:rFonts w:hint="eastAsia" w:ascii="方正小标宋_GBK" w:hAnsi="方正小标宋_GBK" w:eastAsia="方正小标宋_GBK" w:cs="方正小标宋_GBK"/>
          <w:color w:val="000000" w:themeColor="text1"/>
          <w:sz w:val="40"/>
          <w:szCs w:val="40"/>
          <w14:textFill>
            <w14:solidFill>
              <w14:schemeClr w14:val="tx1"/>
            </w14:solidFill>
          </w14:textFill>
        </w:rPr>
      </w:pPr>
      <w:r>
        <w:rPr>
          <w:rFonts w:hint="eastAsia" w:ascii="方正小标宋_GBK" w:hAnsi="方正小标宋_GBK" w:eastAsia="方正小标宋_GBK" w:cs="方正小标宋_GBK"/>
          <w:color w:val="000000" w:themeColor="text1"/>
          <w:sz w:val="40"/>
          <w:szCs w:val="40"/>
          <w14:textFill>
            <w14:solidFill>
              <w14:schemeClr w14:val="tx1"/>
            </w14:solidFill>
          </w14:textFill>
        </w:rPr>
        <w:t>石台县推动大规模设备更新和消费品以旧换新实施方案</w:t>
      </w:r>
    </w:p>
    <w:p>
      <w:pPr>
        <w:keepNext w:val="0"/>
        <w:keepLines w:val="0"/>
        <w:pageBreakBefore w:val="0"/>
        <w:widowControl w:val="0"/>
        <w:kinsoku/>
        <w:wordWrap/>
        <w:overflowPunct/>
        <w:topLinePunct w:val="0"/>
        <w:autoSpaceDE/>
        <w:autoSpaceDN/>
        <w:bidi w:val="0"/>
        <w:adjustRightInd/>
        <w:snapToGrid w:val="0"/>
        <w:spacing w:line="590" w:lineRule="exact"/>
        <w:ind w:firstLine="640" w:firstLineChars="200"/>
        <w:textAlignment w:val="auto"/>
        <w:rPr>
          <w:rFonts w:hint="default" w:ascii="Times New Roman" w:hAnsi="Times New Roman" w:eastAsia="仿宋_GB2312" w:cs="Times New Roman"/>
          <w:color w:val="000000" w:themeColor="text1"/>
          <w:sz w:val="32"/>
          <w:szCs w:val="32"/>
          <w:lang w:val="en-US" w:eastAsia="zh-CN"/>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snapToGrid w:val="0"/>
        <w:spacing w:line="590" w:lineRule="exact"/>
        <w:ind w:firstLine="640" w:firstLineChars="200"/>
        <w:textAlignment w:val="auto"/>
        <w:rPr>
          <w:rFonts w:hint="default" w:ascii="Times New Roman" w:hAnsi="Times New Roman" w:eastAsia="方正仿宋_GBK" w:cs="Times New Roman"/>
          <w:color w:val="000000" w:themeColor="text1"/>
          <w:sz w:val="32"/>
          <w:szCs w:val="32"/>
          <w:lang w:val="en-US"/>
          <w14:textFill>
            <w14:solidFill>
              <w14:schemeClr w14:val="tx1"/>
            </w14:solidFill>
          </w14:textFill>
        </w:rPr>
      </w:pPr>
      <w:r>
        <w:rPr>
          <w:rFonts w:hint="default" w:ascii="Times New Roman" w:hAnsi="Times New Roman" w:eastAsia="方正仿宋_GBK" w:cs="Times New Roman"/>
          <w:color w:val="000000" w:themeColor="text1"/>
          <w:sz w:val="32"/>
          <w:szCs w:val="32"/>
          <w:lang w:val="en-US" w:eastAsia="zh-CN"/>
          <w14:textFill>
            <w14:solidFill>
              <w14:schemeClr w14:val="tx1"/>
            </w14:solidFill>
          </w14:textFill>
        </w:rPr>
        <w:t>为深入贯彻落实《国务院关于印发〈推动大规模设备更新和消费品以旧换新行动方案〉的通知》（国发〔2024〕7号）、《安徽省人民政府关于印发安徽省推动大规模设备更新和消费品以旧换新实施方案的通知》（皖政秘〔2024〕95号）和</w:t>
      </w:r>
      <w:r>
        <w:rPr>
          <w:rFonts w:hint="default" w:ascii="Times New Roman" w:hAnsi="Times New Roman" w:eastAsia="方正仿宋_GBK" w:cs="Times New Roman"/>
          <w:color w:val="000000" w:themeColor="text1"/>
          <w:sz w:val="32"/>
          <w:szCs w:val="32"/>
          <w:lang w:eastAsia="zh-CN"/>
          <w14:textFill>
            <w14:solidFill>
              <w14:schemeClr w14:val="tx1"/>
            </w14:solidFill>
          </w14:textFill>
        </w:rPr>
        <w:t>《池州市推动大规模设备更新和消费品以旧换新实施</w:t>
      </w:r>
      <w:r>
        <w:rPr>
          <w:rFonts w:hint="default" w:ascii="Times New Roman" w:hAnsi="Times New Roman" w:eastAsia="方正仿宋_GBK" w:cs="Times New Roman"/>
          <w:color w:val="000000" w:themeColor="text1"/>
          <w:sz w:val="32"/>
          <w:szCs w:val="32"/>
          <w:lang w:val="en-US" w:eastAsia="zh-CN"/>
          <w14:textFill>
            <w14:solidFill>
              <w14:schemeClr w14:val="tx1"/>
            </w14:solidFill>
          </w14:textFill>
        </w:rPr>
        <w:t>方</w:t>
      </w:r>
      <w:r>
        <w:rPr>
          <w:rFonts w:hint="default" w:ascii="Times New Roman" w:hAnsi="Times New Roman" w:eastAsia="方正仿宋_GBK" w:cs="Times New Roman"/>
          <w:color w:val="000000" w:themeColor="text1"/>
          <w:sz w:val="32"/>
          <w:szCs w:val="32"/>
          <w:lang w:eastAsia="zh-CN"/>
          <w14:textFill>
            <w14:solidFill>
              <w14:schemeClr w14:val="tx1"/>
            </w14:solidFill>
          </w14:textFill>
        </w:rPr>
        <w:t>案》（</w:t>
      </w:r>
      <w:r>
        <w:rPr>
          <w:rFonts w:hint="default" w:ascii="Times New Roman" w:hAnsi="Times New Roman" w:eastAsia="方正仿宋_GBK" w:cs="Times New Roman"/>
          <w:color w:val="000000" w:themeColor="text1"/>
          <w:sz w:val="32"/>
          <w:szCs w:val="32"/>
          <w:lang w:val="en-US" w:eastAsia="zh-CN"/>
          <w14:textFill>
            <w14:solidFill>
              <w14:schemeClr w14:val="tx1"/>
            </w14:solidFill>
          </w14:textFill>
        </w:rPr>
        <w:t>池政秘〔2024〕117号</w:t>
      </w:r>
      <w:r>
        <w:rPr>
          <w:rFonts w:hint="default" w:ascii="Times New Roman" w:hAnsi="Times New Roman" w:eastAsia="方正仿宋_GBK" w:cs="Times New Roman"/>
          <w:color w:val="000000" w:themeColor="text1"/>
          <w:sz w:val="32"/>
          <w:szCs w:val="32"/>
          <w:lang w:eastAsia="zh-CN"/>
          <w14:textFill>
            <w14:solidFill>
              <w14:schemeClr w14:val="tx1"/>
            </w14:solidFill>
          </w14:textFill>
        </w:rPr>
        <w:t>）</w:t>
      </w:r>
      <w:r>
        <w:rPr>
          <w:rFonts w:hint="default" w:ascii="Times New Roman" w:hAnsi="Times New Roman" w:eastAsia="方正仿宋_GBK" w:cs="Times New Roman"/>
          <w:color w:val="000000" w:themeColor="text1"/>
          <w:sz w:val="32"/>
          <w:szCs w:val="32"/>
          <w:lang w:val="en-US" w:eastAsia="zh-CN"/>
          <w14:textFill>
            <w14:solidFill>
              <w14:schemeClr w14:val="tx1"/>
            </w14:solidFill>
          </w14:textFill>
        </w:rPr>
        <w:t>文件精神，结合我县实际，制定本实施方案。</w:t>
      </w:r>
    </w:p>
    <w:p>
      <w:pPr>
        <w:keepNext w:val="0"/>
        <w:keepLines w:val="0"/>
        <w:pageBreakBefore w:val="0"/>
        <w:widowControl w:val="0"/>
        <w:kinsoku/>
        <w:wordWrap/>
        <w:overflowPunct/>
        <w:topLinePunct w:val="0"/>
        <w:autoSpaceDE/>
        <w:autoSpaceDN/>
        <w:bidi w:val="0"/>
        <w:adjustRightInd/>
        <w:snapToGrid w:val="0"/>
        <w:spacing w:line="590" w:lineRule="exact"/>
        <w:ind w:firstLine="640" w:firstLineChars="200"/>
        <w:textAlignment w:val="auto"/>
        <w:rPr>
          <w:rFonts w:hint="eastAsia" w:ascii="方正黑体_GBK" w:hAnsi="方正黑体_GBK" w:eastAsia="方正黑体_GBK" w:cs="方正黑体_GBK"/>
          <w:color w:val="000000" w:themeColor="text1"/>
          <w:sz w:val="32"/>
          <w:szCs w:val="32"/>
          <w14:textFill>
            <w14:solidFill>
              <w14:schemeClr w14:val="tx1"/>
            </w14:solidFill>
          </w14:textFill>
        </w:rPr>
      </w:pPr>
      <w:r>
        <w:rPr>
          <w:rFonts w:hint="eastAsia" w:ascii="方正黑体_GBK" w:hAnsi="方正黑体_GBK" w:eastAsia="方正黑体_GBK" w:cs="方正黑体_GBK"/>
          <w:color w:val="000000" w:themeColor="text1"/>
          <w:sz w:val="32"/>
          <w:szCs w:val="32"/>
          <w14:textFill>
            <w14:solidFill>
              <w14:schemeClr w14:val="tx1"/>
            </w14:solidFill>
          </w14:textFill>
        </w:rPr>
        <w:t>一、总体要求</w:t>
      </w:r>
    </w:p>
    <w:p>
      <w:pPr>
        <w:keepNext w:val="0"/>
        <w:keepLines w:val="0"/>
        <w:pageBreakBefore w:val="0"/>
        <w:widowControl w:val="0"/>
        <w:kinsoku/>
        <w:wordWrap/>
        <w:overflowPunct/>
        <w:topLinePunct w:val="0"/>
        <w:autoSpaceDE/>
        <w:autoSpaceDN/>
        <w:bidi w:val="0"/>
        <w:adjustRightInd/>
        <w:snapToGrid w:val="0"/>
        <w:spacing w:line="590" w:lineRule="exact"/>
        <w:ind w:firstLine="640" w:firstLineChars="200"/>
        <w:textAlignment w:val="auto"/>
        <w:rPr>
          <w:rFonts w:hint="default" w:ascii="Times New Roman" w:hAnsi="Times New Roman" w:eastAsia="方正仿宋_GBK" w:cs="Times New Roman"/>
          <w:color w:val="000000" w:themeColor="text1"/>
          <w:sz w:val="32"/>
          <w:szCs w:val="32"/>
          <w14:textFill>
            <w14:solidFill>
              <w14:schemeClr w14:val="tx1"/>
            </w14:solidFill>
          </w14:textFill>
        </w:rPr>
      </w:pPr>
      <w:r>
        <w:rPr>
          <w:rFonts w:hint="default" w:ascii="Times New Roman" w:hAnsi="Times New Roman" w:eastAsia="方正仿宋_GBK" w:cs="Times New Roman"/>
          <w:color w:val="000000" w:themeColor="text1"/>
          <w:sz w:val="32"/>
          <w:szCs w:val="32"/>
          <w:lang w:val="en-US" w:eastAsia="zh-CN"/>
          <w14:textFill>
            <w14:solidFill>
              <w14:schemeClr w14:val="tx1"/>
            </w14:solidFill>
          </w14:textFill>
        </w:rPr>
        <w:t>坚持以习近平新时代中国特色社会主义思想为指导，全面贯彻党的二十大精神，认真落实党中央、国务院决策部署及省委、省政府和市委、市政府工作要求，深入实施设备更新、消费品以旧换新、回收循环利用、标准提升四大行动，坚持市场为主、政府引导，坚持鼓励先进、淘汰落后，坚持标准引领、有序提升，增加先进产能，促进节能降碳，拉动有效投资，激活消费潜力，加快推动高质量发展。</w:t>
      </w:r>
    </w:p>
    <w:p>
      <w:pPr>
        <w:keepNext w:val="0"/>
        <w:keepLines w:val="0"/>
        <w:pageBreakBefore w:val="0"/>
        <w:widowControl w:val="0"/>
        <w:kinsoku/>
        <w:wordWrap/>
        <w:overflowPunct/>
        <w:topLinePunct w:val="0"/>
        <w:autoSpaceDE/>
        <w:autoSpaceDN/>
        <w:bidi w:val="0"/>
        <w:adjustRightInd/>
        <w:snapToGrid w:val="0"/>
        <w:spacing w:line="590" w:lineRule="exact"/>
        <w:ind w:firstLine="640" w:firstLineChars="200"/>
        <w:textAlignment w:val="auto"/>
        <w:rPr>
          <w:rFonts w:hint="default" w:ascii="Times New Roman" w:hAnsi="Times New Roman" w:eastAsia="方正仿宋_GBK" w:cs="Times New Roman"/>
          <w:color w:val="000000" w:themeColor="text1"/>
          <w:sz w:val="32"/>
          <w:szCs w:val="32"/>
          <w14:textFill>
            <w14:solidFill>
              <w14:schemeClr w14:val="tx1"/>
            </w14:solidFill>
          </w14:textFill>
        </w:rPr>
      </w:pPr>
      <w:r>
        <w:rPr>
          <w:rFonts w:hint="default" w:ascii="Times New Roman" w:hAnsi="Times New Roman" w:eastAsia="方正仿宋_GBK" w:cs="Times New Roman"/>
          <w:color w:val="000000" w:themeColor="text1"/>
          <w:sz w:val="32"/>
          <w:szCs w:val="32"/>
          <w14:textFill>
            <w14:solidFill>
              <w14:schemeClr w14:val="tx1"/>
            </w14:solidFill>
          </w14:textFill>
        </w:rPr>
        <w:t>到2027年，全县工业、农业、建筑、交通、教育、文旅、医疗等领域设备投资规模较2023年增长25%以上；重点行业主要用能设备能效基本达到节能水平，环保绩效先进企业比例逐步提高，规模以上工业企业数字化研发设计工具普及率、关键工序数控化率分别达到70%、55%；二手车交易量较2023年增长45%以上，废旧家电回收量较2023年增长30%以上，再生材料在资源供给中的占比进一步提升。</w:t>
      </w:r>
    </w:p>
    <w:p>
      <w:pPr>
        <w:keepNext w:val="0"/>
        <w:keepLines w:val="0"/>
        <w:pageBreakBefore w:val="0"/>
        <w:widowControl w:val="0"/>
        <w:kinsoku/>
        <w:wordWrap/>
        <w:overflowPunct/>
        <w:topLinePunct w:val="0"/>
        <w:autoSpaceDE/>
        <w:autoSpaceDN/>
        <w:bidi w:val="0"/>
        <w:adjustRightInd/>
        <w:snapToGrid w:val="0"/>
        <w:spacing w:line="590" w:lineRule="exact"/>
        <w:ind w:firstLine="640" w:firstLineChars="200"/>
        <w:textAlignment w:val="auto"/>
        <w:rPr>
          <w:rFonts w:hint="eastAsia" w:ascii="方正黑体_GBK" w:hAnsi="方正黑体_GBK" w:eastAsia="方正黑体_GBK" w:cs="方正黑体_GBK"/>
          <w:color w:val="000000" w:themeColor="text1"/>
          <w:sz w:val="32"/>
          <w:szCs w:val="32"/>
          <w14:textFill>
            <w14:solidFill>
              <w14:schemeClr w14:val="tx1"/>
            </w14:solidFill>
          </w14:textFill>
        </w:rPr>
      </w:pPr>
      <w:r>
        <w:rPr>
          <w:rFonts w:hint="eastAsia" w:ascii="方正黑体_GBK" w:hAnsi="方正黑体_GBK" w:eastAsia="方正黑体_GBK" w:cs="方正黑体_GBK"/>
          <w:color w:val="000000" w:themeColor="text1"/>
          <w:sz w:val="32"/>
          <w:szCs w:val="32"/>
          <w14:textFill>
            <w14:solidFill>
              <w14:schemeClr w14:val="tx1"/>
            </w14:solidFill>
          </w14:textFill>
        </w:rPr>
        <w:t>二、实施重点领域设备更新行动</w:t>
      </w:r>
    </w:p>
    <w:p>
      <w:pPr>
        <w:keepNext w:val="0"/>
        <w:keepLines w:val="0"/>
        <w:pageBreakBefore w:val="0"/>
        <w:widowControl w:val="0"/>
        <w:kinsoku/>
        <w:wordWrap/>
        <w:overflowPunct/>
        <w:topLinePunct w:val="0"/>
        <w:autoSpaceDE/>
        <w:autoSpaceDN/>
        <w:bidi w:val="0"/>
        <w:adjustRightInd/>
        <w:snapToGrid w:val="0"/>
        <w:spacing w:line="590" w:lineRule="exact"/>
        <w:ind w:firstLine="643" w:firstLineChars="200"/>
        <w:textAlignment w:val="auto"/>
        <w:rPr>
          <w:rFonts w:hint="default" w:ascii="Times New Roman" w:hAnsi="Times New Roman" w:eastAsia="方正仿宋_GBK" w:cs="Times New Roman"/>
          <w:color w:val="000000" w:themeColor="text1"/>
          <w:sz w:val="32"/>
          <w:szCs w:val="32"/>
          <w14:textFill>
            <w14:solidFill>
              <w14:schemeClr w14:val="tx1"/>
            </w14:solidFill>
          </w14:textFill>
        </w:rPr>
      </w:pPr>
      <w:r>
        <w:rPr>
          <w:rFonts w:hint="eastAsia" w:ascii="方正楷体_GBK" w:hAnsi="方正楷体_GBK" w:eastAsia="方正楷体_GBK" w:cs="方正楷体_GBK"/>
          <w:b/>
          <w:bCs/>
          <w:color w:val="000000" w:themeColor="text1"/>
          <w:sz w:val="32"/>
          <w:szCs w:val="32"/>
          <w14:textFill>
            <w14:solidFill>
              <w14:schemeClr w14:val="tx1"/>
            </w14:solidFill>
          </w14:textFill>
        </w:rPr>
        <w:t>（一）推进工业领域设备更新和技术改造。</w:t>
      </w:r>
      <w:r>
        <w:rPr>
          <w:rFonts w:hint="default" w:ascii="Times New Roman" w:hAnsi="Times New Roman" w:eastAsia="方正仿宋_GBK" w:cs="Times New Roman"/>
          <w:color w:val="000000" w:themeColor="text1"/>
          <w:sz w:val="32"/>
          <w:szCs w:val="32"/>
          <w14:textFill>
            <w14:solidFill>
              <w14:schemeClr w14:val="tx1"/>
            </w14:solidFill>
          </w14:textFill>
        </w:rPr>
        <w:t>聚焦建材、电力等重点行业，以数字化、智能化、绿色化为重点方向，全面摸排设备更新需求，积极推进重点领域生产设备、用能设备、发输配电设备等更新和技术改造。探索建立以数字化改造和节能降碳改造为核心的技术改造服务中心等公共服务平台，培育引进专业化设备更新改造服务商。严格落实能耗、排放、质量、安全等强制性标准和设备淘汰目录，依法依规淘汰不达标设备。到2027年，每年滚动实施一千万元以上重点技术改造项目2个以上。</w:t>
      </w:r>
      <w:r>
        <w:rPr>
          <w:rFonts w:hint="default" w:ascii="Times New Roman" w:hAnsi="Times New Roman" w:eastAsia="方正仿宋_GBK" w:cs="Times New Roman"/>
          <w:b/>
          <w:bCs/>
          <w:color w:val="000000" w:themeColor="text1"/>
          <w:sz w:val="32"/>
          <w:szCs w:val="32"/>
          <w14:textFill>
            <w14:solidFill>
              <w14:schemeClr w14:val="tx1"/>
            </w14:solidFill>
          </w14:textFill>
        </w:rPr>
        <w:t>（</w:t>
      </w:r>
      <w:r>
        <w:rPr>
          <w:rFonts w:hint="default" w:ascii="Times New Roman" w:hAnsi="Times New Roman" w:eastAsia="方正仿宋_GBK" w:cs="Times New Roman"/>
          <w:b/>
          <w:bCs/>
          <w:color w:val="000000" w:themeColor="text1"/>
          <w:sz w:val="32"/>
          <w:szCs w:val="32"/>
          <w:lang w:eastAsia="zh-CN"/>
          <w14:textFill>
            <w14:solidFill>
              <w14:schemeClr w14:val="tx1"/>
            </w14:solidFill>
          </w14:textFill>
        </w:rPr>
        <w:t>责任单位</w:t>
      </w:r>
      <w:r>
        <w:rPr>
          <w:rFonts w:hint="default" w:ascii="Times New Roman" w:hAnsi="Times New Roman" w:eastAsia="方正仿宋_GBK" w:cs="Times New Roman"/>
          <w:b/>
          <w:bCs/>
          <w:color w:val="000000" w:themeColor="text1"/>
          <w:sz w:val="32"/>
          <w:szCs w:val="32"/>
          <w14:textFill>
            <w14:solidFill>
              <w14:schemeClr w14:val="tx1"/>
            </w14:solidFill>
          </w14:textFill>
        </w:rPr>
        <w:t>：县科技</w:t>
      </w:r>
      <w:r>
        <w:rPr>
          <w:rFonts w:hint="default" w:ascii="Times New Roman" w:hAnsi="Times New Roman" w:eastAsia="方正仿宋_GBK" w:cs="Times New Roman"/>
          <w:b/>
          <w:bCs/>
          <w:color w:val="000000" w:themeColor="text1"/>
          <w:sz w:val="32"/>
          <w:szCs w:val="32"/>
          <w:lang w:eastAsia="zh-CN"/>
          <w14:textFill>
            <w14:solidFill>
              <w14:schemeClr w14:val="tx1"/>
            </w14:solidFill>
          </w14:textFill>
        </w:rPr>
        <w:t>工业信息化</w:t>
      </w:r>
      <w:r>
        <w:rPr>
          <w:rFonts w:hint="default" w:ascii="Times New Roman" w:hAnsi="Times New Roman" w:eastAsia="方正仿宋_GBK" w:cs="Times New Roman"/>
          <w:b/>
          <w:bCs/>
          <w:color w:val="000000" w:themeColor="text1"/>
          <w:sz w:val="32"/>
          <w:szCs w:val="32"/>
          <w14:textFill>
            <w14:solidFill>
              <w14:schemeClr w14:val="tx1"/>
            </w14:solidFill>
          </w14:textFill>
        </w:rPr>
        <w:t>局，配合单位：县发改委、生态环境分局、应急管理局、市场监管局）</w:t>
      </w:r>
    </w:p>
    <w:p>
      <w:pPr>
        <w:keepNext w:val="0"/>
        <w:keepLines w:val="0"/>
        <w:pageBreakBefore w:val="0"/>
        <w:widowControl w:val="0"/>
        <w:kinsoku/>
        <w:wordWrap/>
        <w:overflowPunct/>
        <w:topLinePunct w:val="0"/>
        <w:autoSpaceDE/>
        <w:autoSpaceDN/>
        <w:bidi w:val="0"/>
        <w:adjustRightInd/>
        <w:snapToGrid w:val="0"/>
        <w:spacing w:line="590" w:lineRule="exact"/>
        <w:ind w:firstLine="643" w:firstLineChars="200"/>
        <w:textAlignment w:val="auto"/>
        <w:rPr>
          <w:rFonts w:hint="default" w:ascii="Times New Roman" w:hAnsi="Times New Roman" w:eastAsia="方正仿宋_GBK" w:cs="Times New Roman"/>
          <w:b/>
          <w:bCs/>
          <w:color w:val="000000" w:themeColor="text1"/>
          <w:sz w:val="32"/>
          <w:szCs w:val="32"/>
          <w:lang w:eastAsia="zh-CN"/>
          <w14:textFill>
            <w14:solidFill>
              <w14:schemeClr w14:val="tx1"/>
            </w14:solidFill>
          </w14:textFill>
        </w:rPr>
      </w:pPr>
      <w:r>
        <w:rPr>
          <w:rFonts w:hint="default" w:ascii="方正楷体_GBK" w:hAnsi="方正楷体_GBK" w:eastAsia="方正楷体_GBK" w:cs="方正楷体_GBK"/>
          <w:b/>
          <w:bCs/>
          <w:color w:val="000000" w:themeColor="text1"/>
          <w:sz w:val="32"/>
          <w:szCs w:val="32"/>
          <w14:textFill>
            <w14:solidFill>
              <w14:schemeClr w14:val="tx1"/>
            </w14:solidFill>
          </w14:textFill>
        </w:rPr>
        <w:t>（二）推动工业和制造业数字化转型。</w:t>
      </w:r>
      <w:r>
        <w:rPr>
          <w:rFonts w:hint="default" w:ascii="Times New Roman" w:hAnsi="Times New Roman" w:eastAsia="方正仿宋_GBK" w:cs="Times New Roman"/>
          <w:color w:val="000000" w:themeColor="text1"/>
          <w:sz w:val="32"/>
          <w:szCs w:val="32"/>
          <w14:textFill>
            <w14:solidFill>
              <w14:schemeClr w14:val="tx1"/>
            </w14:solidFill>
          </w14:textFill>
        </w:rPr>
        <w:t>开展智能化制造、网络化协同、个性化定制、服务化延伸、数字化管理等新模式新业态探索与推广，系统推进智能制造，鼓励企业建设智能制造单元、智能生产线、数字化车间、智能工厂，加快数字化转型步伐。到2027年，培育省级数字化车间和智能工厂</w:t>
      </w:r>
      <w:r>
        <w:rPr>
          <w:rFonts w:hint="default" w:ascii="Times New Roman" w:hAnsi="Times New Roman" w:eastAsia="方正仿宋_GBK" w:cs="Times New Roman"/>
          <w:color w:val="000000" w:themeColor="text1"/>
          <w:sz w:val="32"/>
          <w:szCs w:val="32"/>
          <w:lang w:val="en-US" w:eastAsia="zh-CN"/>
          <w14:textFill>
            <w14:solidFill>
              <w14:schemeClr w14:val="tx1"/>
            </w14:solidFill>
          </w14:textFill>
        </w:rPr>
        <w:t>1家以上。</w:t>
      </w:r>
      <w:r>
        <w:rPr>
          <w:rFonts w:hint="default" w:ascii="Times New Roman" w:hAnsi="Times New Roman" w:eastAsia="方正仿宋_GBK" w:cs="Times New Roman"/>
          <w:b/>
          <w:bCs/>
          <w:color w:val="000000" w:themeColor="text1"/>
          <w:sz w:val="32"/>
          <w:szCs w:val="32"/>
          <w14:textFill>
            <w14:solidFill>
              <w14:schemeClr w14:val="tx1"/>
            </w14:solidFill>
          </w14:textFill>
        </w:rPr>
        <w:t>（</w:t>
      </w:r>
      <w:r>
        <w:rPr>
          <w:rFonts w:hint="default" w:ascii="Times New Roman" w:hAnsi="Times New Roman" w:eastAsia="方正仿宋_GBK" w:cs="Times New Roman"/>
          <w:b/>
          <w:bCs/>
          <w:color w:val="000000" w:themeColor="text1"/>
          <w:sz w:val="32"/>
          <w:szCs w:val="32"/>
          <w:lang w:eastAsia="zh-CN"/>
          <w14:textFill>
            <w14:solidFill>
              <w14:schemeClr w14:val="tx1"/>
            </w14:solidFill>
          </w14:textFill>
        </w:rPr>
        <w:t>责任单位</w:t>
      </w:r>
      <w:r>
        <w:rPr>
          <w:rFonts w:hint="default" w:ascii="Times New Roman" w:hAnsi="Times New Roman" w:eastAsia="方正仿宋_GBK" w:cs="Times New Roman"/>
          <w:b/>
          <w:bCs/>
          <w:color w:val="000000" w:themeColor="text1"/>
          <w:sz w:val="32"/>
          <w:szCs w:val="32"/>
          <w14:textFill>
            <w14:solidFill>
              <w14:schemeClr w14:val="tx1"/>
            </w14:solidFill>
          </w14:textFill>
        </w:rPr>
        <w:t>：县科技</w:t>
      </w:r>
      <w:r>
        <w:rPr>
          <w:rFonts w:hint="default" w:ascii="Times New Roman" w:hAnsi="Times New Roman" w:eastAsia="方正仿宋_GBK" w:cs="Times New Roman"/>
          <w:b/>
          <w:bCs/>
          <w:color w:val="000000" w:themeColor="text1"/>
          <w:sz w:val="32"/>
          <w:szCs w:val="32"/>
          <w:lang w:eastAsia="zh-CN"/>
          <w14:textFill>
            <w14:solidFill>
              <w14:schemeClr w14:val="tx1"/>
            </w14:solidFill>
          </w14:textFill>
        </w:rPr>
        <w:t>工业信息化</w:t>
      </w:r>
      <w:r>
        <w:rPr>
          <w:rFonts w:hint="default" w:ascii="Times New Roman" w:hAnsi="Times New Roman" w:eastAsia="方正仿宋_GBK" w:cs="Times New Roman"/>
          <w:b/>
          <w:bCs/>
          <w:color w:val="000000" w:themeColor="text1"/>
          <w:sz w:val="32"/>
          <w:szCs w:val="32"/>
          <w14:textFill>
            <w14:solidFill>
              <w14:schemeClr w14:val="tx1"/>
            </w14:solidFill>
          </w14:textFill>
        </w:rPr>
        <w:t>局，配合单位：</w:t>
      </w:r>
      <w:r>
        <w:rPr>
          <w:rFonts w:hint="default" w:ascii="Times New Roman" w:hAnsi="Times New Roman" w:eastAsia="方正仿宋_GBK" w:cs="Times New Roman"/>
          <w:b/>
          <w:bCs/>
          <w:color w:val="000000" w:themeColor="text1"/>
          <w:sz w:val="32"/>
          <w:szCs w:val="32"/>
          <w:lang w:eastAsia="zh-CN"/>
          <w14:textFill>
            <w14:solidFill>
              <w14:schemeClr w14:val="tx1"/>
            </w14:solidFill>
          </w14:textFill>
        </w:rPr>
        <w:t>县</w:t>
      </w:r>
      <w:r>
        <w:rPr>
          <w:rFonts w:hint="default" w:ascii="Times New Roman" w:hAnsi="Times New Roman" w:eastAsia="方正仿宋_GBK" w:cs="Times New Roman"/>
          <w:b/>
          <w:bCs/>
          <w:color w:val="000000" w:themeColor="text1"/>
          <w:sz w:val="32"/>
          <w:szCs w:val="32"/>
          <w14:textFill>
            <w14:solidFill>
              <w14:schemeClr w14:val="tx1"/>
            </w14:solidFill>
          </w14:textFill>
        </w:rPr>
        <w:t>政务数据中心</w:t>
      </w:r>
      <w:r>
        <w:rPr>
          <w:rFonts w:hint="default" w:ascii="Times New Roman" w:hAnsi="Times New Roman" w:eastAsia="方正仿宋_GBK" w:cs="Times New Roman"/>
          <w:b/>
          <w:bCs/>
          <w:color w:val="000000" w:themeColor="text1"/>
          <w:sz w:val="32"/>
          <w:szCs w:val="32"/>
          <w:lang w:eastAsia="zh-CN"/>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val="0"/>
        <w:spacing w:line="590" w:lineRule="exact"/>
        <w:ind w:firstLine="643" w:firstLineChars="200"/>
        <w:textAlignment w:val="auto"/>
        <w:rPr>
          <w:rFonts w:hint="default" w:ascii="Times New Roman" w:hAnsi="Times New Roman" w:eastAsia="方正仿宋_GBK" w:cs="Times New Roman"/>
          <w:b/>
          <w:bCs/>
          <w:color w:val="000000" w:themeColor="text1"/>
          <w:sz w:val="32"/>
          <w:szCs w:val="32"/>
          <w14:textFill>
            <w14:solidFill>
              <w14:schemeClr w14:val="tx1"/>
            </w14:solidFill>
          </w14:textFill>
        </w:rPr>
      </w:pPr>
      <w:r>
        <w:rPr>
          <w:rFonts w:hint="default" w:ascii="方正楷体_GBK" w:hAnsi="方正楷体_GBK" w:eastAsia="方正楷体_GBK" w:cs="方正楷体_GBK"/>
          <w:b/>
          <w:bCs/>
          <w:color w:val="000000" w:themeColor="text1"/>
          <w:sz w:val="32"/>
          <w:szCs w:val="32"/>
          <w14:textFill>
            <w14:solidFill>
              <w14:schemeClr w14:val="tx1"/>
            </w14:solidFill>
          </w14:textFill>
        </w:rPr>
        <w:t>（三）推动分行业分领域节能降碳改造。</w:t>
      </w:r>
      <w:r>
        <w:rPr>
          <w:rFonts w:hint="default" w:ascii="Times New Roman" w:hAnsi="Times New Roman" w:eastAsia="方正仿宋_GBK" w:cs="Times New Roman"/>
          <w:color w:val="000000" w:themeColor="text1"/>
          <w:sz w:val="32"/>
          <w:szCs w:val="32"/>
          <w14:textFill>
            <w14:solidFill>
              <w14:schemeClr w14:val="tx1"/>
            </w14:solidFill>
          </w14:textFill>
        </w:rPr>
        <w:t>聚焦建材等重点行业，以《重点用能产品设备能效先进水平、节能水平和准入水平（2024年版）》和现行能耗、污染物排放等强制性国家标准为基本依据，鼓励企业开展节能诊断和能效对标，加快推动企业开展重点用能设备系统更新改造，鼓励更新改造后达到能效节能水平（能效2级），并力争达到能效先进水平（能效1级）。对重点用能企业“一企一策”开展节能降碳诊断，引导企业全面提升设备水平。积极推广节能咨询、诊断、设计、融资、改造、托管等“一站式”综合服务模式。到2027年，重点行业主要用能设备能效基本达到节能水平。</w:t>
      </w:r>
      <w:r>
        <w:rPr>
          <w:rFonts w:hint="default" w:ascii="Times New Roman" w:hAnsi="Times New Roman" w:eastAsia="方正仿宋_GBK" w:cs="Times New Roman"/>
          <w:b/>
          <w:bCs/>
          <w:color w:val="000000" w:themeColor="text1"/>
          <w:sz w:val="32"/>
          <w:szCs w:val="32"/>
          <w14:textFill>
            <w14:solidFill>
              <w14:schemeClr w14:val="tx1"/>
            </w14:solidFill>
          </w14:textFill>
        </w:rPr>
        <w:t>（</w:t>
      </w:r>
      <w:r>
        <w:rPr>
          <w:rFonts w:hint="default" w:ascii="Times New Roman" w:hAnsi="Times New Roman" w:eastAsia="方正仿宋_GBK" w:cs="Times New Roman"/>
          <w:b/>
          <w:bCs/>
          <w:color w:val="000000" w:themeColor="text1"/>
          <w:sz w:val="32"/>
          <w:szCs w:val="32"/>
          <w:lang w:eastAsia="zh-CN"/>
          <w14:textFill>
            <w14:solidFill>
              <w14:schemeClr w14:val="tx1"/>
            </w14:solidFill>
          </w14:textFill>
        </w:rPr>
        <w:t>责任单位</w:t>
      </w:r>
      <w:r>
        <w:rPr>
          <w:rFonts w:hint="default" w:ascii="Times New Roman" w:hAnsi="Times New Roman" w:eastAsia="方正仿宋_GBK" w:cs="Times New Roman"/>
          <w:b/>
          <w:bCs/>
          <w:color w:val="000000" w:themeColor="text1"/>
          <w:sz w:val="32"/>
          <w:szCs w:val="32"/>
          <w14:textFill>
            <w14:solidFill>
              <w14:schemeClr w14:val="tx1"/>
            </w14:solidFill>
          </w14:textFill>
        </w:rPr>
        <w:t>：县发改委，配合单位：县科技</w:t>
      </w:r>
      <w:r>
        <w:rPr>
          <w:rFonts w:hint="default" w:ascii="Times New Roman" w:hAnsi="Times New Roman" w:eastAsia="方正仿宋_GBK" w:cs="Times New Roman"/>
          <w:b/>
          <w:bCs/>
          <w:color w:val="000000" w:themeColor="text1"/>
          <w:sz w:val="32"/>
          <w:szCs w:val="32"/>
          <w:lang w:eastAsia="zh-CN"/>
          <w14:textFill>
            <w14:solidFill>
              <w14:schemeClr w14:val="tx1"/>
            </w14:solidFill>
          </w14:textFill>
        </w:rPr>
        <w:t>工业信息化</w:t>
      </w:r>
      <w:r>
        <w:rPr>
          <w:rFonts w:hint="default" w:ascii="Times New Roman" w:hAnsi="Times New Roman" w:eastAsia="方正仿宋_GBK" w:cs="Times New Roman"/>
          <w:b/>
          <w:bCs/>
          <w:color w:val="000000" w:themeColor="text1"/>
          <w:sz w:val="32"/>
          <w:szCs w:val="32"/>
          <w14:textFill>
            <w14:solidFill>
              <w14:schemeClr w14:val="tx1"/>
            </w14:solidFill>
          </w14:textFill>
        </w:rPr>
        <w:t>局、生态环境分局、市场监管局）</w:t>
      </w:r>
    </w:p>
    <w:p>
      <w:pPr>
        <w:keepNext w:val="0"/>
        <w:keepLines w:val="0"/>
        <w:pageBreakBefore w:val="0"/>
        <w:widowControl w:val="0"/>
        <w:kinsoku/>
        <w:wordWrap/>
        <w:overflowPunct/>
        <w:topLinePunct w:val="0"/>
        <w:autoSpaceDE/>
        <w:autoSpaceDN/>
        <w:bidi w:val="0"/>
        <w:adjustRightInd/>
        <w:snapToGrid w:val="0"/>
        <w:spacing w:line="590" w:lineRule="exact"/>
        <w:ind w:firstLine="643" w:firstLineChars="200"/>
        <w:textAlignment w:val="auto"/>
        <w:rPr>
          <w:rFonts w:hint="default" w:ascii="Times New Roman" w:hAnsi="Times New Roman" w:eastAsia="方正仿宋_GBK" w:cs="Times New Roman"/>
          <w:b/>
          <w:bCs/>
          <w:color w:val="000000" w:themeColor="text1"/>
          <w:sz w:val="32"/>
          <w:szCs w:val="32"/>
          <w14:textFill>
            <w14:solidFill>
              <w14:schemeClr w14:val="tx1"/>
            </w14:solidFill>
          </w14:textFill>
        </w:rPr>
      </w:pPr>
      <w:r>
        <w:rPr>
          <w:rFonts w:hint="default" w:ascii="方正楷体_GBK" w:hAnsi="方正楷体_GBK" w:eastAsia="方正楷体_GBK" w:cs="方正楷体_GBK"/>
          <w:b/>
          <w:bCs/>
          <w:color w:val="000000" w:themeColor="text1"/>
          <w:sz w:val="32"/>
          <w:szCs w:val="32"/>
          <w14:textFill>
            <w14:solidFill>
              <w14:schemeClr w14:val="tx1"/>
            </w14:solidFill>
          </w14:textFill>
        </w:rPr>
        <w:t>（四）推进建筑和市政基础设施设备更新。</w:t>
      </w:r>
      <w:r>
        <w:rPr>
          <w:rFonts w:hint="default" w:ascii="Times New Roman" w:hAnsi="Times New Roman" w:eastAsia="方正仿宋_GBK" w:cs="Times New Roman"/>
          <w:color w:val="000000" w:themeColor="text1"/>
          <w:sz w:val="32"/>
          <w:szCs w:val="32"/>
          <w14:textFill>
            <w14:solidFill>
              <w14:schemeClr w14:val="tx1"/>
            </w14:solidFill>
          </w14:textFill>
        </w:rPr>
        <w:t>开</w:t>
      </w:r>
      <w:r>
        <w:rPr>
          <w:rFonts w:hint="default" w:ascii="Times New Roman" w:hAnsi="Times New Roman" w:eastAsia="方正仿宋_GBK" w:cs="Times New Roman"/>
          <w:color w:val="000000" w:themeColor="text1"/>
          <w:sz w:val="32"/>
          <w:szCs w:val="32"/>
          <w:highlight w:val="none"/>
          <w14:textFill>
            <w14:solidFill>
              <w14:schemeClr w14:val="tx1"/>
            </w14:solidFill>
          </w14:textFill>
        </w:rPr>
        <w:t>展住宅既有</w:t>
      </w:r>
      <w:r>
        <w:rPr>
          <w:rFonts w:hint="default" w:ascii="Times New Roman" w:hAnsi="Times New Roman" w:eastAsia="方正仿宋_GBK" w:cs="Times New Roman"/>
          <w:color w:val="000000" w:themeColor="text1"/>
          <w:sz w:val="32"/>
          <w:szCs w:val="32"/>
          <w14:textFill>
            <w14:solidFill>
              <w14:schemeClr w14:val="tx1"/>
            </w14:solidFill>
          </w14:textFill>
        </w:rPr>
        <w:t>电梯摸底，对全县风险较大的在用电梯和全县住宅电梯开展安全风险评估，逐步更新改造或大修住宅老旧电梯。</w:t>
      </w:r>
      <w:r>
        <w:rPr>
          <w:rFonts w:hint="default" w:ascii="Times New Roman" w:hAnsi="Times New Roman" w:eastAsia="方正仿宋_GBK" w:cs="Times New Roman"/>
          <w:b/>
          <w:bCs/>
          <w:color w:val="000000" w:themeColor="text1"/>
          <w:sz w:val="32"/>
          <w:szCs w:val="32"/>
          <w14:textFill>
            <w14:solidFill>
              <w14:schemeClr w14:val="tx1"/>
            </w14:solidFill>
          </w14:textFill>
        </w:rPr>
        <w:t>（</w:t>
      </w:r>
      <w:r>
        <w:rPr>
          <w:rFonts w:hint="default" w:ascii="Times New Roman" w:hAnsi="Times New Roman" w:eastAsia="方正仿宋_GBK" w:cs="Times New Roman"/>
          <w:b/>
          <w:bCs/>
          <w:color w:val="000000" w:themeColor="text1"/>
          <w:sz w:val="32"/>
          <w:szCs w:val="32"/>
          <w:lang w:eastAsia="zh-CN"/>
          <w14:textFill>
            <w14:solidFill>
              <w14:schemeClr w14:val="tx1"/>
            </w14:solidFill>
          </w14:textFill>
        </w:rPr>
        <w:t>责任单位</w:t>
      </w:r>
      <w:r>
        <w:rPr>
          <w:rFonts w:hint="default" w:ascii="Times New Roman" w:hAnsi="Times New Roman" w:eastAsia="方正仿宋_GBK" w:cs="Times New Roman"/>
          <w:b/>
          <w:bCs/>
          <w:color w:val="000000" w:themeColor="text1"/>
          <w:sz w:val="32"/>
          <w:szCs w:val="32"/>
          <w14:textFill>
            <w14:solidFill>
              <w14:schemeClr w14:val="tx1"/>
            </w14:solidFill>
          </w14:textFill>
        </w:rPr>
        <w:t>：县市场监管局、住建局，配合单位：县财政局）</w:t>
      </w:r>
      <w:r>
        <w:rPr>
          <w:rFonts w:hint="default" w:ascii="Times New Roman" w:hAnsi="Times New Roman" w:eastAsia="方正仿宋_GBK" w:cs="Times New Roman"/>
          <w:color w:val="000000" w:themeColor="text1"/>
          <w:sz w:val="32"/>
          <w:szCs w:val="32"/>
          <w14:textFill>
            <w14:solidFill>
              <w14:schemeClr w14:val="tx1"/>
            </w14:solidFill>
          </w14:textFill>
        </w:rPr>
        <w:t>稳步推</w:t>
      </w:r>
      <w:r>
        <w:rPr>
          <w:rFonts w:hint="default" w:ascii="Times New Roman" w:hAnsi="Times New Roman" w:eastAsia="方正仿宋_GBK" w:cs="Times New Roman"/>
          <w:color w:val="000000" w:themeColor="text1"/>
          <w:sz w:val="32"/>
          <w:szCs w:val="32"/>
          <w:highlight w:val="none"/>
          <w14:textFill>
            <w14:solidFill>
              <w14:schemeClr w14:val="tx1"/>
            </w14:solidFill>
          </w14:textFill>
        </w:rPr>
        <w:t>进既有住宅加</w:t>
      </w:r>
      <w:r>
        <w:rPr>
          <w:rFonts w:hint="default" w:ascii="Times New Roman" w:hAnsi="Times New Roman" w:eastAsia="方正仿宋_GBK" w:cs="Times New Roman"/>
          <w:color w:val="000000" w:themeColor="text1"/>
          <w:sz w:val="32"/>
          <w:szCs w:val="32"/>
          <w14:textFill>
            <w14:solidFill>
              <w14:schemeClr w14:val="tx1"/>
            </w14:solidFill>
          </w14:textFill>
        </w:rPr>
        <w:t>装电梯。实施自来水厂内及居民小区二次供水（加压调蓄）设施设备、燃煤锅炉及换热器等供热设备更新改造。加快推进燃气等老化管道更新改造，运行年限</w:t>
      </w:r>
      <w:r>
        <w:rPr>
          <w:rFonts w:hint="default" w:ascii="Times New Roman" w:hAnsi="Times New Roman" w:eastAsia="方正仿宋_GBK" w:cs="Times New Roman"/>
          <w:color w:val="000000" w:themeColor="text1"/>
          <w:sz w:val="32"/>
          <w:szCs w:val="32"/>
          <w:lang w:eastAsia="zh-CN"/>
          <w14:textFill>
            <w14:solidFill>
              <w14:schemeClr w14:val="tx1"/>
            </w14:solidFill>
          </w14:textFill>
        </w:rPr>
        <w:t>已久且损坏严重</w:t>
      </w:r>
      <w:r>
        <w:rPr>
          <w:rFonts w:hint="default" w:ascii="Times New Roman" w:hAnsi="Times New Roman" w:eastAsia="方正仿宋_GBK" w:cs="Times New Roman"/>
          <w:color w:val="000000" w:themeColor="text1"/>
          <w:sz w:val="32"/>
          <w:szCs w:val="32"/>
          <w14:textFill>
            <w14:solidFill>
              <w14:schemeClr w14:val="tx1"/>
            </w14:solidFill>
          </w14:textFill>
        </w:rPr>
        <w:t>的燃气管道应改尽改。推进液化石油气充装站标准化建设，更新改造检验不合格、超出使用寿命、存在安全隐患且无维修价值的设备设施，更新不符合现行国家标准要求的钢瓶。以外墙保温、外窗等为重点，推进既有建筑和安居工程居宅小区节能改造。加快推进城镇生活污水垃圾处理设施设备补短板、强弱项，持续推进环卫设施设备更新提升。有序推动地下管网、桥梁隧道等</w:t>
      </w:r>
      <w:r>
        <w:rPr>
          <w:rFonts w:hint="default" w:ascii="Times New Roman" w:hAnsi="Times New Roman" w:eastAsia="方正仿宋_GBK" w:cs="Times New Roman"/>
          <w:color w:val="000000" w:themeColor="text1"/>
          <w:sz w:val="32"/>
          <w:szCs w:val="32"/>
          <w:lang w:val="en-US" w:eastAsia="zh-CN"/>
          <w14:textFill>
            <w14:solidFill>
              <w14:schemeClr w14:val="tx1"/>
            </w14:solidFill>
          </w14:textFill>
        </w:rPr>
        <w:t>城市</w:t>
      </w:r>
      <w:r>
        <w:rPr>
          <w:rFonts w:hint="default" w:ascii="Times New Roman" w:hAnsi="Times New Roman" w:eastAsia="方正仿宋_GBK" w:cs="Times New Roman"/>
          <w:color w:val="000000" w:themeColor="text1"/>
          <w:sz w:val="32"/>
          <w:szCs w:val="32"/>
          <w14:textFill>
            <w14:solidFill>
              <w14:schemeClr w14:val="tx1"/>
            </w14:solidFill>
          </w14:textFill>
        </w:rPr>
        <w:t>生命线工程配套物联网感知设备建设，加快重点公共区域和道路视频监控等安防设备改造。到2027年，新建或改扩建城镇生活污水处理能力</w:t>
      </w:r>
      <w:r>
        <w:rPr>
          <w:rFonts w:hint="default" w:ascii="Times New Roman" w:hAnsi="Times New Roman" w:eastAsia="方正仿宋_GBK" w:cs="Times New Roman"/>
          <w:color w:val="000000" w:themeColor="text1"/>
          <w:sz w:val="32"/>
          <w:szCs w:val="32"/>
          <w:lang w:val="en-US" w:eastAsia="zh-CN"/>
          <w14:textFill>
            <w14:solidFill>
              <w14:schemeClr w14:val="tx1"/>
            </w14:solidFill>
          </w14:textFill>
        </w:rPr>
        <w:t>达</w:t>
      </w:r>
      <w:r>
        <w:rPr>
          <w:rFonts w:hint="default" w:ascii="Times New Roman" w:hAnsi="Times New Roman" w:eastAsia="方正仿宋_GBK" w:cs="Times New Roman"/>
          <w:color w:val="000000" w:themeColor="text1"/>
          <w:sz w:val="32"/>
          <w:szCs w:val="32"/>
          <w14:textFill>
            <w14:solidFill>
              <w14:schemeClr w14:val="tx1"/>
            </w14:solidFill>
          </w14:textFill>
        </w:rPr>
        <w:t>1万吨/日，城镇新建建筑设计、施工100%执行建筑节能强制性标准。</w:t>
      </w:r>
      <w:r>
        <w:rPr>
          <w:rFonts w:hint="default" w:ascii="Times New Roman" w:hAnsi="Times New Roman" w:eastAsia="方正仿宋_GBK" w:cs="Times New Roman"/>
          <w:b/>
          <w:bCs/>
          <w:color w:val="000000" w:themeColor="text1"/>
          <w:sz w:val="32"/>
          <w:szCs w:val="32"/>
          <w14:textFill>
            <w14:solidFill>
              <w14:schemeClr w14:val="tx1"/>
            </w14:solidFill>
          </w14:textFill>
        </w:rPr>
        <w:t>（</w:t>
      </w:r>
      <w:r>
        <w:rPr>
          <w:rFonts w:hint="default" w:ascii="Times New Roman" w:hAnsi="Times New Roman" w:eastAsia="方正仿宋_GBK" w:cs="Times New Roman"/>
          <w:b/>
          <w:bCs/>
          <w:color w:val="000000" w:themeColor="text1"/>
          <w:sz w:val="32"/>
          <w:szCs w:val="32"/>
          <w:lang w:eastAsia="zh-CN"/>
          <w14:textFill>
            <w14:solidFill>
              <w14:schemeClr w14:val="tx1"/>
            </w14:solidFill>
          </w14:textFill>
        </w:rPr>
        <w:t>责任单位</w:t>
      </w:r>
      <w:r>
        <w:rPr>
          <w:rFonts w:hint="default" w:ascii="Times New Roman" w:hAnsi="Times New Roman" w:eastAsia="方正仿宋_GBK" w:cs="Times New Roman"/>
          <w:b/>
          <w:bCs/>
          <w:color w:val="000000" w:themeColor="text1"/>
          <w:sz w:val="32"/>
          <w:szCs w:val="32"/>
          <w14:textFill>
            <w14:solidFill>
              <w14:schemeClr w14:val="tx1"/>
            </w14:solidFill>
          </w14:textFill>
        </w:rPr>
        <w:t>：县住建局，配合单位：</w:t>
      </w:r>
      <w:r>
        <w:rPr>
          <w:rFonts w:hint="default" w:ascii="Times New Roman" w:hAnsi="Times New Roman" w:eastAsia="方正仿宋_GBK" w:cs="Times New Roman"/>
          <w:b/>
          <w:bCs/>
          <w:color w:val="000000" w:themeColor="text1"/>
          <w:sz w:val="32"/>
          <w:szCs w:val="32"/>
          <w:lang w:eastAsia="zh-CN"/>
          <w14:textFill>
            <w14:solidFill>
              <w14:schemeClr w14:val="tx1"/>
            </w14:solidFill>
          </w14:textFill>
        </w:rPr>
        <w:t>县</w:t>
      </w:r>
      <w:r>
        <w:rPr>
          <w:rFonts w:hint="default" w:ascii="Times New Roman" w:hAnsi="Times New Roman" w:eastAsia="方正仿宋_GBK" w:cs="Times New Roman"/>
          <w:b/>
          <w:bCs/>
          <w:color w:val="000000" w:themeColor="text1"/>
          <w:sz w:val="32"/>
          <w:szCs w:val="32"/>
          <w14:textFill>
            <w14:solidFill>
              <w14:schemeClr w14:val="tx1"/>
            </w14:solidFill>
          </w14:textFill>
        </w:rPr>
        <w:t>市场监管局、发改委、生态环境分局、公安局）</w:t>
      </w:r>
    </w:p>
    <w:p>
      <w:pPr>
        <w:keepNext w:val="0"/>
        <w:keepLines w:val="0"/>
        <w:pageBreakBefore w:val="0"/>
        <w:widowControl w:val="0"/>
        <w:kinsoku/>
        <w:wordWrap/>
        <w:overflowPunct/>
        <w:topLinePunct w:val="0"/>
        <w:autoSpaceDE/>
        <w:autoSpaceDN/>
        <w:bidi w:val="0"/>
        <w:adjustRightInd/>
        <w:snapToGrid w:val="0"/>
        <w:spacing w:line="590" w:lineRule="exact"/>
        <w:ind w:firstLine="643" w:firstLineChars="200"/>
        <w:textAlignment w:val="auto"/>
        <w:rPr>
          <w:rFonts w:hint="default" w:ascii="Times New Roman" w:hAnsi="Times New Roman" w:eastAsia="方正仿宋_GBK" w:cs="Times New Roman"/>
          <w:b/>
          <w:bCs/>
          <w:color w:val="000000" w:themeColor="text1"/>
          <w:sz w:val="32"/>
          <w:szCs w:val="32"/>
          <w14:textFill>
            <w14:solidFill>
              <w14:schemeClr w14:val="tx1"/>
            </w14:solidFill>
          </w14:textFill>
        </w:rPr>
      </w:pPr>
      <w:r>
        <w:rPr>
          <w:rFonts w:hint="default" w:ascii="方正楷体_GBK" w:hAnsi="方正楷体_GBK" w:eastAsia="方正楷体_GBK" w:cs="方正楷体_GBK"/>
          <w:b/>
          <w:bCs/>
          <w:color w:val="000000" w:themeColor="text1"/>
          <w:sz w:val="32"/>
          <w:szCs w:val="32"/>
          <w14:textFill>
            <w14:solidFill>
              <w14:schemeClr w14:val="tx1"/>
            </w14:solidFill>
          </w14:textFill>
        </w:rPr>
        <w:t>（五）支持交通运输领域设备更新。</w:t>
      </w:r>
      <w:r>
        <w:rPr>
          <w:rFonts w:hint="default" w:ascii="Times New Roman" w:hAnsi="Times New Roman" w:eastAsia="方正仿宋_GBK" w:cs="Times New Roman"/>
          <w:color w:val="000000" w:themeColor="text1"/>
          <w:sz w:val="32"/>
          <w:szCs w:val="32"/>
          <w14:textFill>
            <w14:solidFill>
              <w14:schemeClr w14:val="tx1"/>
            </w14:solidFill>
          </w14:textFill>
        </w:rPr>
        <w:t>加快推进城乡公交新能源车型替代，支持老旧新能源公交车和动力电池更新换代，支持公路沿线充电站（桩）更新改造，鼓励汽车客运站及路网沿线建设光伏发电设施。加快淘汰国三及以下排放标准营运类柴油货车。到2027年，每年度新增或更新的城乡公交车全部使用新能源汽车（应急车辆除外），每年度新增或更新的出租车（含网约车）使用新能源汽车比例达到60%以上。</w:t>
      </w:r>
      <w:r>
        <w:rPr>
          <w:rFonts w:hint="default" w:ascii="Times New Roman" w:hAnsi="Times New Roman" w:eastAsia="方正仿宋_GBK" w:cs="Times New Roman"/>
          <w:b/>
          <w:bCs/>
          <w:color w:val="000000" w:themeColor="text1"/>
          <w:sz w:val="32"/>
          <w:szCs w:val="32"/>
          <w14:textFill>
            <w14:solidFill>
              <w14:schemeClr w14:val="tx1"/>
            </w14:solidFill>
          </w14:textFill>
        </w:rPr>
        <w:t>（</w:t>
      </w:r>
      <w:r>
        <w:rPr>
          <w:rFonts w:hint="default" w:ascii="Times New Roman" w:hAnsi="Times New Roman" w:eastAsia="方正仿宋_GBK" w:cs="Times New Roman"/>
          <w:b/>
          <w:bCs/>
          <w:color w:val="000000" w:themeColor="text1"/>
          <w:sz w:val="32"/>
          <w:szCs w:val="32"/>
          <w:lang w:eastAsia="zh-CN"/>
          <w14:textFill>
            <w14:solidFill>
              <w14:schemeClr w14:val="tx1"/>
            </w14:solidFill>
          </w14:textFill>
        </w:rPr>
        <w:t>责任单位</w:t>
      </w:r>
      <w:r>
        <w:rPr>
          <w:rFonts w:hint="default" w:ascii="Times New Roman" w:hAnsi="Times New Roman" w:eastAsia="方正仿宋_GBK" w:cs="Times New Roman"/>
          <w:b/>
          <w:bCs/>
          <w:color w:val="000000" w:themeColor="text1"/>
          <w:sz w:val="32"/>
          <w:szCs w:val="32"/>
          <w14:textFill>
            <w14:solidFill>
              <w14:schemeClr w14:val="tx1"/>
            </w14:solidFill>
          </w14:textFill>
        </w:rPr>
        <w:t>：县交通运输局，配合单位：县公安局、发改委、科技</w:t>
      </w:r>
      <w:r>
        <w:rPr>
          <w:rFonts w:hint="default" w:ascii="Times New Roman" w:hAnsi="Times New Roman" w:eastAsia="方正仿宋_GBK" w:cs="Times New Roman"/>
          <w:b/>
          <w:bCs/>
          <w:color w:val="000000" w:themeColor="text1"/>
          <w:sz w:val="32"/>
          <w:szCs w:val="32"/>
          <w:lang w:eastAsia="zh-CN"/>
          <w14:textFill>
            <w14:solidFill>
              <w14:schemeClr w14:val="tx1"/>
            </w14:solidFill>
          </w14:textFill>
        </w:rPr>
        <w:t>工业信息化</w:t>
      </w:r>
      <w:r>
        <w:rPr>
          <w:rFonts w:hint="default" w:ascii="Times New Roman" w:hAnsi="Times New Roman" w:eastAsia="方正仿宋_GBK" w:cs="Times New Roman"/>
          <w:b/>
          <w:bCs/>
          <w:color w:val="000000" w:themeColor="text1"/>
          <w:sz w:val="32"/>
          <w:szCs w:val="32"/>
          <w14:textFill>
            <w14:solidFill>
              <w14:schemeClr w14:val="tx1"/>
            </w14:solidFill>
          </w14:textFill>
        </w:rPr>
        <w:t>局、生态环境分局）</w:t>
      </w:r>
      <w:r>
        <w:rPr>
          <w:rFonts w:hint="default" w:ascii="Times New Roman" w:hAnsi="Times New Roman" w:eastAsia="方正仿宋_GBK" w:cs="Times New Roman"/>
          <w:color w:val="000000" w:themeColor="text1"/>
          <w:sz w:val="32"/>
          <w:szCs w:val="32"/>
          <w14:textFill>
            <w14:solidFill>
              <w14:schemeClr w14:val="tx1"/>
            </w14:solidFill>
          </w14:textFill>
        </w:rPr>
        <w:t>扩大新能源汽车在公共交通、环境卫生、邮政快递、城乡物流、公务车等领域应用。</w:t>
      </w:r>
      <w:r>
        <w:rPr>
          <w:rFonts w:hint="default" w:ascii="Times New Roman" w:hAnsi="Times New Roman" w:eastAsia="方正仿宋_GBK" w:cs="Times New Roman"/>
          <w:b/>
          <w:bCs/>
          <w:color w:val="000000" w:themeColor="text1"/>
          <w:sz w:val="32"/>
          <w:szCs w:val="32"/>
          <w14:textFill>
            <w14:solidFill>
              <w14:schemeClr w14:val="tx1"/>
            </w14:solidFill>
          </w14:textFill>
        </w:rPr>
        <w:t>（</w:t>
      </w:r>
      <w:r>
        <w:rPr>
          <w:rFonts w:hint="default" w:ascii="Times New Roman" w:hAnsi="Times New Roman" w:eastAsia="方正仿宋_GBK" w:cs="Times New Roman"/>
          <w:b/>
          <w:bCs/>
          <w:color w:val="000000" w:themeColor="text1"/>
          <w:sz w:val="32"/>
          <w:szCs w:val="32"/>
          <w:lang w:eastAsia="zh-CN"/>
          <w14:textFill>
            <w14:solidFill>
              <w14:schemeClr w14:val="tx1"/>
            </w14:solidFill>
          </w14:textFill>
        </w:rPr>
        <w:t>责任单位</w:t>
      </w:r>
      <w:r>
        <w:rPr>
          <w:rFonts w:hint="default" w:ascii="Times New Roman" w:hAnsi="Times New Roman" w:eastAsia="方正仿宋_GBK" w:cs="Times New Roman"/>
          <w:b/>
          <w:bCs/>
          <w:color w:val="000000" w:themeColor="text1"/>
          <w:sz w:val="32"/>
          <w:szCs w:val="32"/>
          <w14:textFill>
            <w14:solidFill>
              <w14:schemeClr w14:val="tx1"/>
            </w14:solidFill>
          </w14:textFill>
        </w:rPr>
        <w:t>：县交通运输局、生态环境分局、发改委、机关事务管理服务中心）</w:t>
      </w:r>
    </w:p>
    <w:p>
      <w:pPr>
        <w:keepNext w:val="0"/>
        <w:keepLines w:val="0"/>
        <w:pageBreakBefore w:val="0"/>
        <w:widowControl w:val="0"/>
        <w:kinsoku/>
        <w:wordWrap/>
        <w:overflowPunct/>
        <w:topLinePunct w:val="0"/>
        <w:autoSpaceDE/>
        <w:autoSpaceDN/>
        <w:bidi w:val="0"/>
        <w:adjustRightInd/>
        <w:snapToGrid w:val="0"/>
        <w:spacing w:line="590" w:lineRule="exact"/>
        <w:ind w:firstLine="643" w:firstLineChars="200"/>
        <w:textAlignment w:val="auto"/>
        <w:rPr>
          <w:rFonts w:hint="default" w:ascii="Times New Roman" w:hAnsi="Times New Roman" w:eastAsia="方正仿宋_GBK" w:cs="Times New Roman"/>
          <w:b/>
          <w:bCs/>
          <w:color w:val="000000" w:themeColor="text1"/>
          <w:sz w:val="32"/>
          <w:szCs w:val="32"/>
          <w14:textFill>
            <w14:solidFill>
              <w14:schemeClr w14:val="tx1"/>
            </w14:solidFill>
          </w14:textFill>
        </w:rPr>
      </w:pPr>
      <w:r>
        <w:rPr>
          <w:rFonts w:hint="default" w:ascii="方正楷体_GBK" w:hAnsi="方正楷体_GBK" w:eastAsia="方正楷体_GBK" w:cs="方正楷体_GBK"/>
          <w:b/>
          <w:bCs/>
          <w:color w:val="000000" w:themeColor="text1"/>
          <w:sz w:val="32"/>
          <w:szCs w:val="32"/>
          <w14:textFill>
            <w14:solidFill>
              <w14:schemeClr w14:val="tx1"/>
            </w14:solidFill>
          </w14:textFill>
        </w:rPr>
        <w:t>（六）支持农业机械装备升级。</w:t>
      </w:r>
      <w:r>
        <w:rPr>
          <w:rFonts w:hint="default" w:ascii="Times New Roman" w:hAnsi="Times New Roman" w:eastAsia="方正仿宋_GBK" w:cs="Times New Roman"/>
          <w:color w:val="000000" w:themeColor="text1"/>
          <w:sz w:val="32"/>
          <w:szCs w:val="32"/>
          <w14:textFill>
            <w14:solidFill>
              <w14:schemeClr w14:val="tx1"/>
            </w14:solidFill>
          </w14:textFill>
        </w:rPr>
        <w:t>落实中央财政和省财政农机购置与应用补贴政策，组织农机合作社、农机大户淘汰老旧农机，购置智能先进农机，加大报废更新力度。推进山区先进适宜机械应用，采取</w:t>
      </w:r>
      <w:r>
        <w:rPr>
          <w:rFonts w:hint="default" w:ascii="Times New Roman" w:hAnsi="Times New Roman" w:eastAsia="方正仿宋_GBK" w:cs="Times New Roman"/>
          <w:color w:val="000000" w:themeColor="text1"/>
          <w:sz w:val="32"/>
          <w:szCs w:val="32"/>
          <w:lang w:eastAsia="zh-CN"/>
          <w14:textFill>
            <w14:solidFill>
              <w14:schemeClr w14:val="tx1"/>
            </w14:solidFill>
          </w14:textFill>
        </w:rPr>
        <w:t>经营主体和生产企业</w:t>
      </w:r>
      <w:r>
        <w:rPr>
          <w:rFonts w:hint="default" w:ascii="Times New Roman" w:hAnsi="Times New Roman" w:eastAsia="方正仿宋_GBK" w:cs="Times New Roman"/>
          <w:color w:val="000000" w:themeColor="text1"/>
          <w:sz w:val="32"/>
          <w:szCs w:val="32"/>
          <w14:textFill>
            <w14:solidFill>
              <w14:schemeClr w14:val="tx1"/>
            </w14:solidFill>
          </w14:textFill>
        </w:rPr>
        <w:t>联动引进机械、举办现场会等形式，推广提高茶园、经果林中耕、除草、采摘等机械化作业水平</w:t>
      </w:r>
      <w:r>
        <w:rPr>
          <w:rFonts w:hint="default" w:ascii="Times New Roman" w:hAnsi="Times New Roman" w:eastAsia="方正仿宋_GBK" w:cs="Times New Roman"/>
          <w:color w:val="000000" w:themeColor="text1"/>
          <w:sz w:val="32"/>
          <w:szCs w:val="32"/>
          <w:lang w:eastAsia="zh-CN"/>
          <w14:textFill>
            <w14:solidFill>
              <w14:schemeClr w14:val="tx1"/>
            </w14:solidFill>
          </w14:textFill>
        </w:rPr>
        <w:t>，</w:t>
      </w:r>
      <w:r>
        <w:rPr>
          <w:rFonts w:hint="default" w:ascii="Times New Roman" w:hAnsi="Times New Roman" w:eastAsia="方正仿宋_GBK" w:cs="Times New Roman"/>
          <w:color w:val="000000" w:themeColor="text1"/>
          <w:sz w:val="32"/>
          <w:szCs w:val="32"/>
          <w14:textFill>
            <w14:solidFill>
              <w14:schemeClr w14:val="tx1"/>
            </w14:solidFill>
          </w14:textFill>
        </w:rPr>
        <w:t>加大茶叶精深加工设备更新力度，提升茶叶加工水平。</w:t>
      </w:r>
      <w:r>
        <w:rPr>
          <w:rFonts w:hint="default" w:ascii="Times New Roman" w:hAnsi="Times New Roman" w:eastAsia="方正仿宋_GBK" w:cs="Times New Roman"/>
          <w:color w:val="000000" w:themeColor="text1"/>
          <w:sz w:val="32"/>
          <w:szCs w:val="32"/>
          <w:lang w:val="en-US" w:eastAsia="zh-CN"/>
          <w14:textFill>
            <w14:solidFill>
              <w14:schemeClr w14:val="tx1"/>
            </w14:solidFill>
          </w14:textFill>
        </w:rPr>
        <w:t>提高</w:t>
      </w:r>
      <w:r>
        <w:rPr>
          <w:rFonts w:hint="default" w:ascii="Times New Roman" w:hAnsi="Times New Roman" w:eastAsia="方正仿宋_GBK" w:cs="Times New Roman"/>
          <w:color w:val="000000" w:themeColor="text1"/>
          <w:sz w:val="32"/>
          <w:szCs w:val="32"/>
          <w14:textFill>
            <w14:solidFill>
              <w14:schemeClr w14:val="tx1"/>
            </w14:solidFill>
          </w14:textFill>
        </w:rPr>
        <w:t>我县新型茶叶炒干机、茶叶压扁机、连续式理条机、轨道式采茶机等农机新产品</w:t>
      </w:r>
      <w:r>
        <w:rPr>
          <w:rFonts w:hint="default" w:ascii="Times New Roman" w:hAnsi="Times New Roman" w:eastAsia="方正仿宋_GBK" w:cs="Times New Roman"/>
          <w:color w:val="000000" w:themeColor="text1"/>
          <w:sz w:val="32"/>
          <w:szCs w:val="32"/>
          <w:lang w:val="en-US" w:eastAsia="zh-CN"/>
          <w14:textFill>
            <w14:solidFill>
              <w14:schemeClr w14:val="tx1"/>
            </w14:solidFill>
          </w14:textFill>
        </w:rPr>
        <w:t>发展水平</w:t>
      </w:r>
      <w:r>
        <w:rPr>
          <w:rFonts w:hint="default" w:ascii="Times New Roman" w:hAnsi="Times New Roman" w:eastAsia="方正仿宋_GBK" w:cs="Times New Roman"/>
          <w:color w:val="000000" w:themeColor="text1"/>
          <w:sz w:val="32"/>
          <w:szCs w:val="32"/>
          <w14:textFill>
            <w14:solidFill>
              <w14:schemeClr w14:val="tx1"/>
            </w14:solidFill>
          </w14:textFill>
        </w:rPr>
        <w:t>。</w:t>
      </w:r>
      <w:r>
        <w:rPr>
          <w:rFonts w:hint="default" w:ascii="Times New Roman" w:hAnsi="Times New Roman" w:eastAsia="方正仿宋_GBK" w:cs="Times New Roman"/>
          <w:b/>
          <w:bCs/>
          <w:color w:val="000000" w:themeColor="text1"/>
          <w:sz w:val="32"/>
          <w:szCs w:val="32"/>
          <w14:textFill>
            <w14:solidFill>
              <w14:schemeClr w14:val="tx1"/>
            </w14:solidFill>
          </w14:textFill>
        </w:rPr>
        <w:t>（</w:t>
      </w:r>
      <w:r>
        <w:rPr>
          <w:rFonts w:hint="default" w:ascii="Times New Roman" w:hAnsi="Times New Roman" w:eastAsia="方正仿宋_GBK" w:cs="Times New Roman"/>
          <w:b/>
          <w:bCs/>
          <w:color w:val="000000" w:themeColor="text1"/>
          <w:sz w:val="32"/>
          <w:szCs w:val="32"/>
          <w:lang w:eastAsia="zh-CN"/>
          <w14:textFill>
            <w14:solidFill>
              <w14:schemeClr w14:val="tx1"/>
            </w14:solidFill>
          </w14:textFill>
        </w:rPr>
        <w:t>责任单位</w:t>
      </w:r>
      <w:r>
        <w:rPr>
          <w:rFonts w:hint="default" w:ascii="Times New Roman" w:hAnsi="Times New Roman" w:eastAsia="方正仿宋_GBK" w:cs="Times New Roman"/>
          <w:b/>
          <w:bCs/>
          <w:color w:val="000000" w:themeColor="text1"/>
          <w:sz w:val="32"/>
          <w:szCs w:val="32"/>
          <w14:textFill>
            <w14:solidFill>
              <w14:schemeClr w14:val="tx1"/>
            </w14:solidFill>
          </w14:textFill>
        </w:rPr>
        <w:t>：县农业农村局，配合单位：县财政局、科技</w:t>
      </w:r>
      <w:r>
        <w:rPr>
          <w:rFonts w:hint="default" w:ascii="Times New Roman" w:hAnsi="Times New Roman" w:eastAsia="方正仿宋_GBK" w:cs="Times New Roman"/>
          <w:b/>
          <w:bCs/>
          <w:color w:val="000000" w:themeColor="text1"/>
          <w:sz w:val="32"/>
          <w:szCs w:val="32"/>
          <w:lang w:eastAsia="zh-CN"/>
          <w14:textFill>
            <w14:solidFill>
              <w14:schemeClr w14:val="tx1"/>
            </w14:solidFill>
          </w14:textFill>
        </w:rPr>
        <w:t>工业信息化</w:t>
      </w:r>
      <w:r>
        <w:rPr>
          <w:rFonts w:hint="default" w:ascii="Times New Roman" w:hAnsi="Times New Roman" w:eastAsia="方正仿宋_GBK" w:cs="Times New Roman"/>
          <w:b/>
          <w:bCs/>
          <w:color w:val="000000" w:themeColor="text1"/>
          <w:sz w:val="32"/>
          <w:szCs w:val="32"/>
          <w14:textFill>
            <w14:solidFill>
              <w14:schemeClr w14:val="tx1"/>
            </w14:solidFill>
          </w14:textFill>
        </w:rPr>
        <w:t>局）</w:t>
      </w:r>
      <w:r>
        <w:rPr>
          <w:rFonts w:hint="default" w:ascii="Times New Roman" w:hAnsi="Times New Roman" w:eastAsia="方正仿宋_GBK" w:cs="Times New Roman"/>
          <w:color w:val="000000" w:themeColor="text1"/>
          <w:sz w:val="32"/>
          <w:szCs w:val="32"/>
          <w14:textFill>
            <w14:solidFill>
              <w14:schemeClr w14:val="tx1"/>
            </w14:solidFill>
          </w14:textFill>
        </w:rPr>
        <w:t>支持粮食产后服务中心、质量检测机构、粮油收储贸易及加工企业更新改造设备。</w:t>
      </w:r>
      <w:r>
        <w:rPr>
          <w:rFonts w:hint="default" w:ascii="Times New Roman" w:hAnsi="Times New Roman" w:eastAsia="方正仿宋_GBK" w:cs="Times New Roman"/>
          <w:b/>
          <w:bCs/>
          <w:color w:val="000000" w:themeColor="text1"/>
          <w:sz w:val="32"/>
          <w:szCs w:val="32"/>
          <w14:textFill>
            <w14:solidFill>
              <w14:schemeClr w14:val="tx1"/>
            </w14:solidFill>
          </w14:textFill>
        </w:rPr>
        <w:t>（</w:t>
      </w:r>
      <w:r>
        <w:rPr>
          <w:rFonts w:hint="default" w:ascii="Times New Roman" w:hAnsi="Times New Roman" w:eastAsia="方正仿宋_GBK" w:cs="Times New Roman"/>
          <w:b/>
          <w:bCs/>
          <w:color w:val="000000" w:themeColor="text1"/>
          <w:sz w:val="32"/>
          <w:szCs w:val="32"/>
          <w:lang w:eastAsia="zh-CN"/>
          <w14:textFill>
            <w14:solidFill>
              <w14:schemeClr w14:val="tx1"/>
            </w14:solidFill>
          </w14:textFill>
        </w:rPr>
        <w:t>责任单位</w:t>
      </w:r>
      <w:r>
        <w:rPr>
          <w:rFonts w:hint="default" w:ascii="Times New Roman" w:hAnsi="Times New Roman" w:eastAsia="方正仿宋_GBK" w:cs="Times New Roman"/>
          <w:b/>
          <w:bCs/>
          <w:color w:val="000000" w:themeColor="text1"/>
          <w:sz w:val="32"/>
          <w:szCs w:val="32"/>
          <w14:textFill>
            <w14:solidFill>
              <w14:schemeClr w14:val="tx1"/>
            </w14:solidFill>
          </w14:textFill>
        </w:rPr>
        <w:t>：县发改委，配合单位：县市场监管局）</w:t>
      </w:r>
      <w:r>
        <w:rPr>
          <w:rFonts w:hint="default" w:ascii="Times New Roman" w:hAnsi="Times New Roman" w:eastAsia="方正仿宋_GBK" w:cs="Times New Roman"/>
          <w:color w:val="000000" w:themeColor="text1"/>
          <w:sz w:val="32"/>
          <w:szCs w:val="32"/>
          <w14:textFill>
            <w14:solidFill>
              <w14:schemeClr w14:val="tx1"/>
            </w14:solidFill>
          </w14:textFill>
        </w:rPr>
        <w:t>因地制宜建设农产品冷链仓储物流。加快完善冷链物流网络，构建以“产销两端冷链设施”为基础的冷链物流体系。</w:t>
      </w:r>
      <w:r>
        <w:rPr>
          <w:rFonts w:hint="default" w:ascii="Times New Roman" w:hAnsi="Times New Roman" w:eastAsia="方正仿宋_GBK" w:cs="Times New Roman"/>
          <w:b/>
          <w:bCs/>
          <w:color w:val="000000" w:themeColor="text1"/>
          <w:sz w:val="32"/>
          <w:szCs w:val="32"/>
          <w14:textFill>
            <w14:solidFill>
              <w14:schemeClr w14:val="tx1"/>
            </w14:solidFill>
          </w14:textFill>
        </w:rPr>
        <w:t>（</w:t>
      </w:r>
      <w:r>
        <w:rPr>
          <w:rFonts w:hint="default" w:ascii="Times New Roman" w:hAnsi="Times New Roman" w:eastAsia="方正仿宋_GBK" w:cs="Times New Roman"/>
          <w:b/>
          <w:bCs/>
          <w:color w:val="000000" w:themeColor="text1"/>
          <w:sz w:val="32"/>
          <w:szCs w:val="32"/>
          <w:lang w:eastAsia="zh-CN"/>
          <w14:textFill>
            <w14:solidFill>
              <w14:schemeClr w14:val="tx1"/>
            </w14:solidFill>
          </w14:textFill>
        </w:rPr>
        <w:t>责任单位</w:t>
      </w:r>
      <w:r>
        <w:rPr>
          <w:rFonts w:hint="default" w:ascii="Times New Roman" w:hAnsi="Times New Roman" w:eastAsia="方正仿宋_GBK" w:cs="Times New Roman"/>
          <w:b/>
          <w:bCs/>
          <w:color w:val="000000" w:themeColor="text1"/>
          <w:sz w:val="32"/>
          <w:szCs w:val="32"/>
          <w14:textFill>
            <w14:solidFill>
              <w14:schemeClr w14:val="tx1"/>
            </w14:solidFill>
          </w14:textFill>
        </w:rPr>
        <w:t>：县发改委、农业农村局</w:t>
      </w:r>
      <w:r>
        <w:rPr>
          <w:rFonts w:hint="default" w:ascii="Times New Roman" w:hAnsi="Times New Roman" w:eastAsia="方正仿宋_GBK" w:cs="Times New Roman"/>
          <w:b/>
          <w:bCs/>
          <w:color w:val="000000" w:themeColor="text1"/>
          <w:sz w:val="32"/>
          <w:szCs w:val="32"/>
          <w:lang w:eastAsia="zh-CN"/>
          <w14:textFill>
            <w14:solidFill>
              <w14:schemeClr w14:val="tx1"/>
            </w14:solidFill>
          </w14:textFill>
        </w:rPr>
        <w:t>，配合单位：县科技工业信息化局、兴石集团、邮政</w:t>
      </w:r>
      <w:r>
        <w:rPr>
          <w:rFonts w:hint="default" w:ascii="Times New Roman" w:hAnsi="Times New Roman" w:eastAsia="方正仿宋_GBK" w:cs="Times New Roman"/>
          <w:b/>
          <w:bCs/>
          <w:color w:val="000000" w:themeColor="text1"/>
          <w:sz w:val="32"/>
          <w:szCs w:val="32"/>
          <w:lang w:val="en-US" w:eastAsia="zh-CN"/>
          <w14:textFill>
            <w14:solidFill>
              <w14:schemeClr w14:val="tx1"/>
            </w14:solidFill>
          </w14:textFill>
        </w:rPr>
        <w:t>分</w:t>
      </w:r>
      <w:r>
        <w:rPr>
          <w:rFonts w:hint="default" w:ascii="Times New Roman" w:hAnsi="Times New Roman" w:eastAsia="方正仿宋_GBK" w:cs="Times New Roman"/>
          <w:b/>
          <w:bCs/>
          <w:color w:val="000000" w:themeColor="text1"/>
          <w:sz w:val="32"/>
          <w:szCs w:val="32"/>
          <w:lang w:eastAsia="zh-CN"/>
          <w14:textFill>
            <w14:solidFill>
              <w14:schemeClr w14:val="tx1"/>
            </w14:solidFill>
          </w14:textFill>
        </w:rPr>
        <w:t>公司</w:t>
      </w:r>
      <w:r>
        <w:rPr>
          <w:rFonts w:hint="default" w:ascii="Times New Roman" w:hAnsi="Times New Roman" w:eastAsia="方正仿宋_GBK" w:cs="Times New Roman"/>
          <w:b/>
          <w:bCs/>
          <w:color w:val="000000" w:themeColor="text1"/>
          <w:sz w:val="32"/>
          <w:szCs w:val="32"/>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val="0"/>
        <w:spacing w:line="590" w:lineRule="exact"/>
        <w:ind w:firstLine="643" w:firstLineChars="200"/>
        <w:textAlignment w:val="auto"/>
        <w:rPr>
          <w:rFonts w:hint="default" w:ascii="Times New Roman" w:hAnsi="Times New Roman" w:eastAsia="方正仿宋_GBK" w:cs="Times New Roman"/>
          <w:b/>
          <w:bCs/>
          <w:color w:val="000000" w:themeColor="text1"/>
          <w:sz w:val="32"/>
          <w:szCs w:val="32"/>
          <w14:textFill>
            <w14:solidFill>
              <w14:schemeClr w14:val="tx1"/>
            </w14:solidFill>
          </w14:textFill>
        </w:rPr>
      </w:pPr>
      <w:r>
        <w:rPr>
          <w:rFonts w:hint="default" w:ascii="方正楷体_GBK" w:hAnsi="方正楷体_GBK" w:eastAsia="方正楷体_GBK" w:cs="方正楷体_GBK"/>
          <w:b/>
          <w:bCs/>
          <w:color w:val="000000" w:themeColor="text1"/>
          <w:sz w:val="32"/>
          <w:szCs w:val="32"/>
          <w14:textFill>
            <w14:solidFill>
              <w14:schemeClr w14:val="tx1"/>
            </w14:solidFill>
          </w14:textFill>
        </w:rPr>
        <w:t>（七）推进教育教学设备置换更新。</w:t>
      </w:r>
      <w:r>
        <w:rPr>
          <w:rFonts w:hint="default" w:ascii="Times New Roman" w:hAnsi="Times New Roman" w:eastAsia="方正仿宋_GBK" w:cs="Times New Roman"/>
          <w:color w:val="000000" w:themeColor="text1"/>
          <w:sz w:val="32"/>
          <w:szCs w:val="32"/>
          <w14:textFill>
            <w14:solidFill>
              <w14:schemeClr w14:val="tx1"/>
            </w14:solidFill>
          </w14:textFill>
        </w:rPr>
        <w:t>围绕学科和专业建设目标，更新置换先进教学、科研设备和实验实训设备，提高设备数字化、智能化水平。支持</w:t>
      </w:r>
      <w:r>
        <w:rPr>
          <w:rFonts w:hint="default" w:ascii="Times New Roman" w:hAnsi="Times New Roman" w:eastAsia="方正仿宋_GBK" w:cs="Times New Roman"/>
          <w:color w:val="000000" w:themeColor="text1"/>
          <w:sz w:val="32"/>
          <w:szCs w:val="32"/>
          <w:lang w:eastAsia="zh-CN"/>
          <w14:textFill>
            <w14:solidFill>
              <w14:schemeClr w14:val="tx1"/>
            </w14:solidFill>
          </w14:textFill>
        </w:rPr>
        <w:t>生态经济学校</w:t>
      </w:r>
      <w:r>
        <w:rPr>
          <w:rFonts w:hint="default" w:ascii="Times New Roman" w:hAnsi="Times New Roman" w:eastAsia="方正仿宋_GBK" w:cs="Times New Roman"/>
          <w:color w:val="000000" w:themeColor="text1"/>
          <w:sz w:val="32"/>
          <w:szCs w:val="32"/>
          <w14:textFill>
            <w14:solidFill>
              <w14:schemeClr w14:val="tx1"/>
            </w14:solidFill>
          </w14:textFill>
        </w:rPr>
        <w:t>根据职业院校专业实训教学条件建设标准（职业学校专业仪器设备装备规范）配备专业实训教学设备。到2027年，中职学校生均仪器设备值达到省优质学校基本办学条件指标要求。</w:t>
      </w:r>
      <w:r>
        <w:rPr>
          <w:rFonts w:hint="default" w:ascii="Times New Roman" w:hAnsi="Times New Roman" w:eastAsia="方正仿宋_GBK" w:cs="Times New Roman"/>
          <w:b/>
          <w:bCs/>
          <w:color w:val="000000" w:themeColor="text1"/>
          <w:sz w:val="32"/>
          <w:szCs w:val="32"/>
          <w14:textFill>
            <w14:solidFill>
              <w14:schemeClr w14:val="tx1"/>
            </w14:solidFill>
          </w14:textFill>
        </w:rPr>
        <w:t>（</w:t>
      </w:r>
      <w:r>
        <w:rPr>
          <w:rFonts w:hint="default" w:ascii="Times New Roman" w:hAnsi="Times New Roman" w:eastAsia="方正仿宋_GBK" w:cs="Times New Roman"/>
          <w:b/>
          <w:bCs/>
          <w:color w:val="000000" w:themeColor="text1"/>
          <w:sz w:val="32"/>
          <w:szCs w:val="32"/>
          <w:lang w:eastAsia="zh-CN"/>
          <w14:textFill>
            <w14:solidFill>
              <w14:schemeClr w14:val="tx1"/>
            </w14:solidFill>
          </w14:textFill>
        </w:rPr>
        <w:t>责任单位</w:t>
      </w:r>
      <w:r>
        <w:rPr>
          <w:rFonts w:hint="default" w:ascii="Times New Roman" w:hAnsi="Times New Roman" w:eastAsia="方正仿宋_GBK" w:cs="Times New Roman"/>
          <w:b/>
          <w:bCs/>
          <w:color w:val="000000" w:themeColor="text1"/>
          <w:sz w:val="32"/>
          <w:szCs w:val="32"/>
          <w14:textFill>
            <w14:solidFill>
              <w14:schemeClr w14:val="tx1"/>
            </w14:solidFill>
          </w14:textFill>
        </w:rPr>
        <w:t>：县教体局，配合单位：</w:t>
      </w:r>
      <w:r>
        <w:rPr>
          <w:rFonts w:hint="default" w:ascii="Times New Roman" w:hAnsi="Times New Roman" w:eastAsia="方正仿宋_GBK" w:cs="Times New Roman"/>
          <w:b/>
          <w:bCs/>
          <w:color w:val="000000" w:themeColor="text1"/>
          <w:sz w:val="32"/>
          <w:szCs w:val="32"/>
          <w:lang w:eastAsia="zh-CN"/>
          <w14:textFill>
            <w14:solidFill>
              <w14:schemeClr w14:val="tx1"/>
            </w14:solidFill>
          </w14:textFill>
        </w:rPr>
        <w:t>县</w:t>
      </w:r>
      <w:r>
        <w:rPr>
          <w:rFonts w:hint="default" w:ascii="Times New Roman" w:hAnsi="Times New Roman" w:eastAsia="方正仿宋_GBK" w:cs="Times New Roman"/>
          <w:b/>
          <w:bCs/>
          <w:color w:val="000000" w:themeColor="text1"/>
          <w:sz w:val="32"/>
          <w:szCs w:val="32"/>
          <w14:textFill>
            <w14:solidFill>
              <w14:schemeClr w14:val="tx1"/>
            </w14:solidFill>
          </w14:textFill>
        </w:rPr>
        <w:t>发改委）</w:t>
      </w:r>
    </w:p>
    <w:p>
      <w:pPr>
        <w:keepNext w:val="0"/>
        <w:keepLines w:val="0"/>
        <w:pageBreakBefore w:val="0"/>
        <w:widowControl w:val="0"/>
        <w:kinsoku/>
        <w:wordWrap/>
        <w:overflowPunct/>
        <w:topLinePunct w:val="0"/>
        <w:autoSpaceDE/>
        <w:autoSpaceDN/>
        <w:bidi w:val="0"/>
        <w:adjustRightInd/>
        <w:snapToGrid w:val="0"/>
        <w:spacing w:line="590" w:lineRule="exact"/>
        <w:ind w:firstLine="643" w:firstLineChars="200"/>
        <w:textAlignment w:val="auto"/>
        <w:rPr>
          <w:rFonts w:hint="default" w:ascii="Times New Roman" w:hAnsi="Times New Roman" w:eastAsia="方正仿宋_GBK" w:cs="Times New Roman"/>
          <w:b/>
          <w:bCs/>
          <w:color w:val="000000" w:themeColor="text1"/>
          <w:sz w:val="32"/>
          <w:szCs w:val="32"/>
          <w14:textFill>
            <w14:solidFill>
              <w14:schemeClr w14:val="tx1"/>
            </w14:solidFill>
          </w14:textFill>
        </w:rPr>
      </w:pPr>
      <w:r>
        <w:rPr>
          <w:rFonts w:hint="default" w:ascii="方正楷体_GBK" w:hAnsi="方正楷体_GBK" w:eastAsia="方正楷体_GBK" w:cs="方正楷体_GBK"/>
          <w:b/>
          <w:bCs/>
          <w:color w:val="000000" w:themeColor="text1"/>
          <w:sz w:val="32"/>
          <w:szCs w:val="32"/>
          <w14:textFill>
            <w14:solidFill>
              <w14:schemeClr w14:val="tx1"/>
            </w14:solidFill>
          </w14:textFill>
        </w:rPr>
        <w:t>（八）推进文化旅游设施更新提升。</w:t>
      </w:r>
      <w:r>
        <w:rPr>
          <w:rFonts w:hint="default" w:ascii="Times New Roman" w:hAnsi="Times New Roman" w:eastAsia="方正仿宋_GBK" w:cs="Times New Roman"/>
          <w:color w:val="000000" w:themeColor="text1"/>
          <w:sz w:val="32"/>
          <w:szCs w:val="32"/>
          <w14:textFill>
            <w14:solidFill>
              <w14:schemeClr w14:val="tx1"/>
            </w14:solidFill>
          </w14:textFill>
        </w:rPr>
        <w:t>以市场化方式推动重点旅游景区环境基础设施建设改造和</w:t>
      </w:r>
      <w:r>
        <w:rPr>
          <w:rFonts w:hint="default" w:ascii="Times New Roman" w:hAnsi="Times New Roman" w:eastAsia="方正仿宋_GBK" w:cs="Times New Roman"/>
          <w:color w:val="000000" w:themeColor="text1"/>
          <w:sz w:val="32"/>
          <w:szCs w:val="32"/>
          <w:lang w:eastAsia="zh-CN"/>
          <w14:textFill>
            <w14:solidFill>
              <w14:schemeClr w14:val="tx1"/>
            </w14:solidFill>
          </w14:textFill>
        </w:rPr>
        <w:t>景区内</w:t>
      </w:r>
      <w:r>
        <w:rPr>
          <w:rFonts w:hint="default" w:ascii="Times New Roman" w:hAnsi="Times New Roman" w:eastAsia="方正仿宋_GBK" w:cs="Times New Roman"/>
          <w:color w:val="000000" w:themeColor="text1"/>
          <w:sz w:val="32"/>
          <w:szCs w:val="32"/>
          <w14:textFill>
            <w14:solidFill>
              <w14:schemeClr w14:val="tx1"/>
            </w14:solidFill>
          </w14:textFill>
        </w:rPr>
        <w:t>旅游观光车辆、游乐设备、演艺设备等文旅设备更新提升。引导和鼓励A级旅游景区、星级饭店、旅游民宿采用智慧化设备，支持推广人工智能、增强现实等技术的应用。推进县融媒体中心演艺设备改造AI大模型、虚拟技术等装备替代更新，推动音视频产业高质量发展。支持青少年竞技项目、快乐健身行动项目建设。支持体育健身设施设备更新，助力全民健身运动。</w:t>
      </w:r>
      <w:r>
        <w:rPr>
          <w:rFonts w:hint="default" w:ascii="Times New Roman" w:hAnsi="Times New Roman" w:eastAsia="方正仿宋_GBK" w:cs="Times New Roman"/>
          <w:b/>
          <w:bCs/>
          <w:color w:val="000000" w:themeColor="text1"/>
          <w:sz w:val="32"/>
          <w:szCs w:val="32"/>
          <w14:textFill>
            <w14:solidFill>
              <w14:schemeClr w14:val="tx1"/>
            </w14:solidFill>
          </w14:textFill>
        </w:rPr>
        <w:t>（</w:t>
      </w:r>
      <w:r>
        <w:rPr>
          <w:rFonts w:hint="default" w:ascii="Times New Roman" w:hAnsi="Times New Roman" w:eastAsia="方正仿宋_GBK" w:cs="Times New Roman"/>
          <w:b/>
          <w:bCs/>
          <w:color w:val="000000" w:themeColor="text1"/>
          <w:sz w:val="32"/>
          <w:szCs w:val="32"/>
          <w:lang w:eastAsia="zh-CN"/>
          <w14:textFill>
            <w14:solidFill>
              <w14:schemeClr w14:val="tx1"/>
            </w14:solidFill>
          </w14:textFill>
        </w:rPr>
        <w:t>责任单位</w:t>
      </w:r>
      <w:r>
        <w:rPr>
          <w:rFonts w:hint="default" w:ascii="Times New Roman" w:hAnsi="Times New Roman" w:eastAsia="方正仿宋_GBK" w:cs="Times New Roman"/>
          <w:b/>
          <w:bCs/>
          <w:color w:val="000000" w:themeColor="text1"/>
          <w:sz w:val="32"/>
          <w:szCs w:val="32"/>
          <w14:textFill>
            <w14:solidFill>
              <w14:schemeClr w14:val="tx1"/>
            </w14:solidFill>
          </w14:textFill>
        </w:rPr>
        <w:t>：县文旅局，配合单位：县发改委、教体局</w:t>
      </w:r>
      <w:r>
        <w:rPr>
          <w:rFonts w:hint="default" w:ascii="Times New Roman" w:hAnsi="Times New Roman" w:eastAsia="方正仿宋_GBK" w:cs="Times New Roman"/>
          <w:b/>
          <w:bCs/>
          <w:color w:val="000000" w:themeColor="text1"/>
          <w:sz w:val="32"/>
          <w:szCs w:val="32"/>
          <w:lang w:eastAsia="zh-CN"/>
          <w14:textFill>
            <w14:solidFill>
              <w14:schemeClr w14:val="tx1"/>
            </w14:solidFill>
          </w14:textFill>
        </w:rPr>
        <w:t>、融媒体中心</w:t>
      </w:r>
      <w:r>
        <w:rPr>
          <w:rFonts w:hint="default" w:ascii="Times New Roman" w:hAnsi="Times New Roman" w:eastAsia="方正仿宋_GBK" w:cs="Times New Roman"/>
          <w:b/>
          <w:bCs/>
          <w:color w:val="000000" w:themeColor="text1"/>
          <w:sz w:val="32"/>
          <w:szCs w:val="32"/>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val="0"/>
        <w:spacing w:line="590" w:lineRule="exact"/>
        <w:ind w:firstLine="643" w:firstLineChars="200"/>
        <w:textAlignment w:val="auto"/>
        <w:rPr>
          <w:rFonts w:hint="default" w:ascii="Times New Roman" w:hAnsi="Times New Roman" w:eastAsia="方正仿宋_GBK" w:cs="Times New Roman"/>
          <w:b/>
          <w:bCs/>
          <w:color w:val="000000" w:themeColor="text1"/>
          <w:sz w:val="32"/>
          <w:szCs w:val="32"/>
          <w14:textFill>
            <w14:solidFill>
              <w14:schemeClr w14:val="tx1"/>
            </w14:solidFill>
          </w14:textFill>
        </w:rPr>
      </w:pPr>
      <w:r>
        <w:rPr>
          <w:rFonts w:hint="default" w:ascii="方正楷体_GBK" w:hAnsi="方正楷体_GBK" w:eastAsia="方正楷体_GBK" w:cs="方正楷体_GBK"/>
          <w:b/>
          <w:bCs/>
          <w:color w:val="000000" w:themeColor="text1"/>
          <w:sz w:val="32"/>
          <w:szCs w:val="32"/>
          <w14:textFill>
            <w14:solidFill>
              <w14:schemeClr w14:val="tx1"/>
            </w14:solidFill>
          </w14:textFill>
        </w:rPr>
        <w:t>（九）推进医疗设备设施迭代升级。</w:t>
      </w:r>
      <w:r>
        <w:rPr>
          <w:rFonts w:hint="default" w:ascii="Times New Roman" w:hAnsi="Times New Roman" w:eastAsia="方正仿宋_GBK" w:cs="Times New Roman"/>
          <w:color w:val="000000" w:themeColor="text1"/>
          <w:sz w:val="32"/>
          <w:szCs w:val="32"/>
          <w14:textFill>
            <w14:solidFill>
              <w14:schemeClr w14:val="tx1"/>
            </w14:solidFill>
          </w14:textFill>
        </w:rPr>
        <w:t>加强优质高效医疗卫生服务体系建设，推进医疗卫生机构装备和信息化设施迭代升级，鼓励</w:t>
      </w:r>
      <w:r>
        <w:rPr>
          <w:rFonts w:hint="default" w:ascii="Times New Roman" w:hAnsi="Times New Roman" w:eastAsia="方正仿宋_GBK" w:cs="Times New Roman"/>
          <w:color w:val="000000" w:themeColor="text1"/>
          <w:sz w:val="32"/>
          <w:szCs w:val="32"/>
          <w:lang w:val="en-US" w:eastAsia="zh-CN"/>
          <w14:textFill>
            <w14:solidFill>
              <w14:schemeClr w14:val="tx1"/>
            </w14:solidFill>
          </w14:textFill>
        </w:rPr>
        <w:t>具备条件的医疗机构</w:t>
      </w:r>
      <w:r>
        <w:rPr>
          <w:rFonts w:hint="default" w:ascii="Times New Roman" w:hAnsi="Times New Roman" w:eastAsia="方正仿宋_GBK" w:cs="Times New Roman"/>
          <w:color w:val="000000" w:themeColor="text1"/>
          <w:sz w:val="32"/>
          <w:szCs w:val="32"/>
          <w14:textFill>
            <w14:solidFill>
              <w14:schemeClr w14:val="tx1"/>
            </w14:solidFill>
          </w14:textFill>
        </w:rPr>
        <w:t>加快医学影像、远程诊疗、智能养老康复辅具等医疗装备更新改造，拓展医疗健康数字化应用场景。推动医疗机构病房改造提升，支持具备条件的医院将部分四人间及以上病房改造为二人间或三人间病房，优化病区内部流线布局和医院停车设施，提升标准化、智能化、人性化水平。支持县域</w:t>
      </w:r>
      <w:r>
        <w:rPr>
          <w:rFonts w:hint="default" w:ascii="Times New Roman" w:hAnsi="Times New Roman" w:eastAsia="方正仿宋_GBK" w:cs="Times New Roman"/>
          <w:color w:val="000000" w:themeColor="text1"/>
          <w:sz w:val="32"/>
          <w:szCs w:val="32"/>
          <w:lang w:eastAsia="zh-CN"/>
          <w14:textFill>
            <w14:solidFill>
              <w14:schemeClr w14:val="tx1"/>
            </w14:solidFill>
          </w14:textFill>
        </w:rPr>
        <w:t>医共体</w:t>
      </w:r>
      <w:r>
        <w:rPr>
          <w:rFonts w:hint="default" w:ascii="Times New Roman" w:hAnsi="Times New Roman" w:eastAsia="方正仿宋_GBK" w:cs="Times New Roman"/>
          <w:color w:val="000000" w:themeColor="text1"/>
          <w:sz w:val="32"/>
          <w:szCs w:val="32"/>
          <w14:textFill>
            <w14:solidFill>
              <w14:schemeClr w14:val="tx1"/>
            </w14:solidFill>
          </w14:textFill>
        </w:rPr>
        <w:t>医疗卫生机构提升设备设施水平。到2027年，</w:t>
      </w:r>
      <w:r>
        <w:rPr>
          <w:rFonts w:hint="default" w:ascii="Times New Roman" w:hAnsi="Times New Roman" w:eastAsia="方正仿宋_GBK" w:cs="Times New Roman"/>
          <w:color w:val="000000" w:themeColor="text1"/>
          <w:sz w:val="32"/>
          <w:szCs w:val="32"/>
          <w:lang w:val="en-US" w:eastAsia="zh-CN"/>
          <w14:textFill>
            <w14:solidFill>
              <w14:schemeClr w14:val="tx1"/>
            </w14:solidFill>
          </w14:textFill>
        </w:rPr>
        <w:t>全县二级以上公立医院</w:t>
      </w:r>
      <w:r>
        <w:rPr>
          <w:rFonts w:hint="default" w:ascii="Times New Roman" w:hAnsi="Times New Roman" w:eastAsia="方正仿宋_GBK" w:cs="Times New Roman"/>
          <w:color w:val="000000" w:themeColor="text1"/>
          <w:sz w:val="32"/>
          <w:szCs w:val="32"/>
          <w14:textFill>
            <w14:solidFill>
              <w14:schemeClr w14:val="tx1"/>
            </w14:solidFill>
          </w14:textFill>
        </w:rPr>
        <w:t>2—3人间病房比例超过80%。</w:t>
      </w:r>
      <w:r>
        <w:rPr>
          <w:rFonts w:hint="default" w:ascii="Times New Roman" w:hAnsi="Times New Roman" w:eastAsia="方正仿宋_GBK" w:cs="Times New Roman"/>
          <w:b/>
          <w:bCs/>
          <w:color w:val="000000" w:themeColor="text1"/>
          <w:sz w:val="32"/>
          <w:szCs w:val="32"/>
          <w14:textFill>
            <w14:solidFill>
              <w14:schemeClr w14:val="tx1"/>
            </w14:solidFill>
          </w14:textFill>
        </w:rPr>
        <w:t>（</w:t>
      </w:r>
      <w:r>
        <w:rPr>
          <w:rFonts w:hint="default" w:ascii="Times New Roman" w:hAnsi="Times New Roman" w:eastAsia="方正仿宋_GBK" w:cs="Times New Roman"/>
          <w:b/>
          <w:bCs/>
          <w:color w:val="000000" w:themeColor="text1"/>
          <w:sz w:val="32"/>
          <w:szCs w:val="32"/>
          <w:lang w:eastAsia="zh-CN"/>
          <w14:textFill>
            <w14:solidFill>
              <w14:schemeClr w14:val="tx1"/>
            </w14:solidFill>
          </w14:textFill>
        </w:rPr>
        <w:t>责任单位</w:t>
      </w:r>
      <w:r>
        <w:rPr>
          <w:rFonts w:hint="default" w:ascii="Times New Roman" w:hAnsi="Times New Roman" w:eastAsia="方正仿宋_GBK" w:cs="Times New Roman"/>
          <w:b/>
          <w:bCs/>
          <w:color w:val="000000" w:themeColor="text1"/>
          <w:sz w:val="32"/>
          <w:szCs w:val="32"/>
          <w14:textFill>
            <w14:solidFill>
              <w14:schemeClr w14:val="tx1"/>
            </w14:solidFill>
          </w14:textFill>
        </w:rPr>
        <w:t>：县卫健委，配合单位：县发改委、市场监管局）</w:t>
      </w:r>
    </w:p>
    <w:p>
      <w:pPr>
        <w:keepNext w:val="0"/>
        <w:keepLines w:val="0"/>
        <w:pageBreakBefore w:val="0"/>
        <w:widowControl w:val="0"/>
        <w:kinsoku/>
        <w:wordWrap/>
        <w:overflowPunct/>
        <w:topLinePunct w:val="0"/>
        <w:autoSpaceDE/>
        <w:autoSpaceDN/>
        <w:bidi w:val="0"/>
        <w:adjustRightInd/>
        <w:snapToGrid w:val="0"/>
        <w:spacing w:line="590" w:lineRule="exact"/>
        <w:ind w:firstLine="640" w:firstLineChars="200"/>
        <w:textAlignment w:val="auto"/>
        <w:rPr>
          <w:rFonts w:hint="eastAsia" w:ascii="方正黑体_GBK" w:hAnsi="方正黑体_GBK" w:eastAsia="方正黑体_GBK" w:cs="方正黑体_GBK"/>
          <w:color w:val="000000" w:themeColor="text1"/>
          <w:sz w:val="32"/>
          <w:szCs w:val="32"/>
          <w14:textFill>
            <w14:solidFill>
              <w14:schemeClr w14:val="tx1"/>
            </w14:solidFill>
          </w14:textFill>
        </w:rPr>
      </w:pPr>
      <w:r>
        <w:rPr>
          <w:rFonts w:hint="eastAsia" w:ascii="方正黑体_GBK" w:hAnsi="方正黑体_GBK" w:eastAsia="方正黑体_GBK" w:cs="方正黑体_GBK"/>
          <w:color w:val="000000" w:themeColor="text1"/>
          <w:sz w:val="32"/>
          <w:szCs w:val="32"/>
          <w14:textFill>
            <w14:solidFill>
              <w14:schemeClr w14:val="tx1"/>
            </w14:solidFill>
          </w14:textFill>
        </w:rPr>
        <w:t>三、实施消费品以旧换新行动</w:t>
      </w:r>
    </w:p>
    <w:p>
      <w:pPr>
        <w:keepNext w:val="0"/>
        <w:keepLines w:val="0"/>
        <w:pageBreakBefore w:val="0"/>
        <w:widowControl w:val="0"/>
        <w:kinsoku/>
        <w:wordWrap/>
        <w:overflowPunct/>
        <w:topLinePunct w:val="0"/>
        <w:autoSpaceDE/>
        <w:autoSpaceDN/>
        <w:bidi w:val="0"/>
        <w:adjustRightInd/>
        <w:snapToGrid w:val="0"/>
        <w:spacing w:line="590" w:lineRule="exact"/>
        <w:ind w:firstLine="643" w:firstLineChars="200"/>
        <w:textAlignment w:val="auto"/>
        <w:rPr>
          <w:rFonts w:hint="default" w:ascii="Times New Roman" w:hAnsi="Times New Roman" w:eastAsia="方正仿宋_GBK" w:cs="Times New Roman"/>
          <w:color w:val="000000" w:themeColor="text1"/>
          <w:sz w:val="32"/>
          <w:szCs w:val="32"/>
          <w14:textFill>
            <w14:solidFill>
              <w14:schemeClr w14:val="tx1"/>
            </w14:solidFill>
          </w14:textFill>
        </w:rPr>
      </w:pPr>
      <w:r>
        <w:rPr>
          <w:rFonts w:hint="default" w:ascii="方正楷体_GBK" w:hAnsi="方正楷体_GBK" w:eastAsia="方正楷体_GBK" w:cs="方正楷体_GBK"/>
          <w:b/>
          <w:bCs/>
          <w:color w:val="000000" w:themeColor="text1"/>
          <w:sz w:val="32"/>
          <w:szCs w:val="32"/>
          <w14:textFill>
            <w14:solidFill>
              <w14:schemeClr w14:val="tx1"/>
            </w14:solidFill>
          </w14:textFill>
        </w:rPr>
        <w:t>（十）开展汽车以旧换新。</w:t>
      </w:r>
      <w:r>
        <w:rPr>
          <w:rFonts w:hint="default" w:ascii="Times New Roman" w:hAnsi="Times New Roman" w:eastAsia="方正仿宋_GBK" w:cs="Times New Roman"/>
          <w:color w:val="000000" w:themeColor="text1"/>
          <w:sz w:val="32"/>
          <w:szCs w:val="32"/>
          <w14:textFill>
            <w14:solidFill>
              <w14:schemeClr w14:val="tx1"/>
            </w14:solidFill>
          </w14:textFill>
        </w:rPr>
        <w:t>积极贯彻落实国家及省、市关于汽车以旧换新政策，推动汽车以旧换新活动顺利实施。鼓励汽车销售企业通过发放换新补贴、赠送充电桩等形式提供购车优惠让利，促进汽车更新消费。通过采取发放消费券、消费补贴等方式支持汽车置换更新</w:t>
      </w:r>
      <w:r>
        <w:rPr>
          <w:rFonts w:hint="default" w:ascii="Times New Roman" w:hAnsi="Times New Roman" w:eastAsia="方正仿宋_GBK" w:cs="Times New Roman"/>
          <w:color w:val="000000" w:themeColor="text1"/>
          <w:sz w:val="32"/>
          <w:szCs w:val="32"/>
          <w:lang w:eastAsia="zh-CN"/>
          <w14:textFill>
            <w14:solidFill>
              <w14:schemeClr w14:val="tx1"/>
            </w14:solidFill>
          </w14:textFill>
        </w:rPr>
        <w:t>，加快居住区、停车场等充电基础设施建设，新建居住小区配建</w:t>
      </w:r>
      <w:r>
        <w:rPr>
          <w:rFonts w:hint="default" w:ascii="Times New Roman" w:hAnsi="Times New Roman" w:eastAsia="方正仿宋_GBK" w:cs="Times New Roman"/>
          <w:color w:val="000000" w:themeColor="text1"/>
          <w:sz w:val="32"/>
          <w:szCs w:val="32"/>
          <w:lang w:val="en-US" w:eastAsia="zh-CN"/>
          <w14:textFill>
            <w14:solidFill>
              <w14:schemeClr w14:val="tx1"/>
            </w14:solidFill>
          </w14:textFill>
        </w:rPr>
        <w:t>机动车位100%预留充电设施安装条件，机动车停车位配建充电桩基础设施比例不低于30%</w:t>
      </w:r>
      <w:r>
        <w:rPr>
          <w:rFonts w:hint="default" w:ascii="Times New Roman" w:hAnsi="Times New Roman" w:eastAsia="方正仿宋_GBK" w:cs="Times New Roman"/>
          <w:color w:val="000000" w:themeColor="text1"/>
          <w:sz w:val="32"/>
          <w:szCs w:val="32"/>
          <w14:textFill>
            <w14:solidFill>
              <w14:schemeClr w14:val="tx1"/>
            </w14:solidFill>
          </w14:textFill>
        </w:rPr>
        <w:t>。</w:t>
      </w:r>
      <w:r>
        <w:rPr>
          <w:rFonts w:hint="default" w:ascii="Times New Roman" w:hAnsi="Times New Roman" w:eastAsia="方正仿宋_GBK" w:cs="Times New Roman"/>
          <w:color w:val="000000" w:themeColor="text1"/>
          <w:sz w:val="32"/>
          <w:szCs w:val="32"/>
          <w:lang w:eastAsia="zh-CN"/>
          <w14:textFill>
            <w14:solidFill>
              <w14:schemeClr w14:val="tx1"/>
            </w14:solidFill>
          </w14:textFill>
        </w:rPr>
        <w:t>支持汽车租赁、房车露营等行业规范发展，严格执行机动车强制报废标准规定和车辆安全环保检验标准，依法依规淘汰符合强制报废标准的老旧汽车。</w:t>
      </w:r>
      <w:r>
        <w:rPr>
          <w:rFonts w:hint="default" w:ascii="Times New Roman" w:hAnsi="Times New Roman" w:eastAsia="方正仿宋_GBK" w:cs="Times New Roman"/>
          <w:color w:val="000000" w:themeColor="text1"/>
          <w:sz w:val="32"/>
          <w:szCs w:val="32"/>
          <w14:textFill>
            <w14:solidFill>
              <w14:schemeClr w14:val="tx1"/>
            </w14:solidFill>
          </w14:textFill>
        </w:rPr>
        <w:t>加快</w:t>
      </w:r>
      <w:r>
        <w:rPr>
          <w:rFonts w:hint="default" w:ascii="Times New Roman" w:hAnsi="Times New Roman" w:eastAsia="方正仿宋_GBK" w:cs="Times New Roman"/>
          <w:color w:val="000000" w:themeColor="text1"/>
          <w:sz w:val="32"/>
          <w:szCs w:val="32"/>
          <w:lang w:eastAsia="zh-CN"/>
          <w14:textFill>
            <w14:solidFill>
              <w14:schemeClr w14:val="tx1"/>
            </w14:solidFill>
          </w14:textFill>
        </w:rPr>
        <w:t>淘汰</w:t>
      </w:r>
      <w:r>
        <w:rPr>
          <w:rFonts w:hint="default" w:ascii="Times New Roman" w:hAnsi="Times New Roman" w:eastAsia="方正仿宋_GBK" w:cs="Times New Roman"/>
          <w:color w:val="000000" w:themeColor="text1"/>
          <w:sz w:val="32"/>
          <w:szCs w:val="32"/>
          <w:lang w:val="en-US" w:eastAsia="zh-CN"/>
          <w14:textFill>
            <w14:solidFill>
              <w14:schemeClr w14:val="tx1"/>
            </w14:solidFill>
          </w14:textFill>
        </w:rPr>
        <w:t>符合强制报废标准的老旧汽车</w:t>
      </w:r>
      <w:r>
        <w:rPr>
          <w:rFonts w:hint="default" w:ascii="Times New Roman" w:hAnsi="Times New Roman" w:eastAsia="方正仿宋_GBK" w:cs="Times New Roman"/>
          <w:color w:val="000000" w:themeColor="text1"/>
          <w:sz w:val="32"/>
          <w:szCs w:val="32"/>
          <w14:textFill>
            <w14:solidFill>
              <w14:schemeClr w14:val="tx1"/>
            </w14:solidFill>
          </w14:textFill>
        </w:rPr>
        <w:t>，力争到2025年，全县报废汽车回收量较2023年增长50%，到2027年，二手车年交易量较2023年增长45%。</w:t>
      </w:r>
      <w:r>
        <w:rPr>
          <w:rFonts w:hint="default" w:ascii="Times New Roman" w:hAnsi="Times New Roman" w:eastAsia="方正仿宋_GBK" w:cs="Times New Roman"/>
          <w:b/>
          <w:bCs/>
          <w:color w:val="000000" w:themeColor="text1"/>
          <w:sz w:val="32"/>
          <w:szCs w:val="32"/>
          <w14:textFill>
            <w14:solidFill>
              <w14:schemeClr w14:val="tx1"/>
            </w14:solidFill>
          </w14:textFill>
        </w:rPr>
        <w:t>（</w:t>
      </w:r>
      <w:r>
        <w:rPr>
          <w:rFonts w:hint="default" w:ascii="Times New Roman" w:hAnsi="Times New Roman" w:eastAsia="方正仿宋_GBK" w:cs="Times New Roman"/>
          <w:b/>
          <w:bCs/>
          <w:color w:val="000000" w:themeColor="text1"/>
          <w:sz w:val="32"/>
          <w:szCs w:val="32"/>
          <w:lang w:eastAsia="zh-CN"/>
          <w14:textFill>
            <w14:solidFill>
              <w14:schemeClr w14:val="tx1"/>
            </w14:solidFill>
          </w14:textFill>
        </w:rPr>
        <w:t>责任单位</w:t>
      </w:r>
      <w:r>
        <w:rPr>
          <w:rFonts w:hint="default" w:ascii="Times New Roman" w:hAnsi="Times New Roman" w:eastAsia="方正仿宋_GBK" w:cs="Times New Roman"/>
          <w:b/>
          <w:bCs/>
          <w:color w:val="000000" w:themeColor="text1"/>
          <w:sz w:val="32"/>
          <w:szCs w:val="32"/>
          <w14:textFill>
            <w14:solidFill>
              <w14:schemeClr w14:val="tx1"/>
            </w14:solidFill>
          </w14:textFill>
        </w:rPr>
        <w:t>：县科技</w:t>
      </w:r>
      <w:r>
        <w:rPr>
          <w:rFonts w:hint="default" w:ascii="Times New Roman" w:hAnsi="Times New Roman" w:eastAsia="方正仿宋_GBK" w:cs="Times New Roman"/>
          <w:b/>
          <w:bCs/>
          <w:color w:val="000000" w:themeColor="text1"/>
          <w:sz w:val="32"/>
          <w:szCs w:val="32"/>
          <w:lang w:eastAsia="zh-CN"/>
          <w14:textFill>
            <w14:solidFill>
              <w14:schemeClr w14:val="tx1"/>
            </w14:solidFill>
          </w14:textFill>
        </w:rPr>
        <w:t>工业信息化</w:t>
      </w:r>
      <w:r>
        <w:rPr>
          <w:rFonts w:hint="default" w:ascii="Times New Roman" w:hAnsi="Times New Roman" w:eastAsia="方正仿宋_GBK" w:cs="Times New Roman"/>
          <w:b/>
          <w:bCs/>
          <w:color w:val="000000" w:themeColor="text1"/>
          <w:sz w:val="32"/>
          <w:szCs w:val="32"/>
          <w14:textFill>
            <w14:solidFill>
              <w14:schemeClr w14:val="tx1"/>
            </w14:solidFill>
          </w14:textFill>
        </w:rPr>
        <w:t>局，配合单位：县财政局、发改委、住建局、交通运输局、公安局、市场监管局、生态环境分局）</w:t>
      </w:r>
    </w:p>
    <w:p>
      <w:pPr>
        <w:keepNext w:val="0"/>
        <w:keepLines w:val="0"/>
        <w:pageBreakBefore w:val="0"/>
        <w:widowControl w:val="0"/>
        <w:kinsoku/>
        <w:wordWrap/>
        <w:overflowPunct/>
        <w:topLinePunct w:val="0"/>
        <w:autoSpaceDE/>
        <w:autoSpaceDN/>
        <w:bidi w:val="0"/>
        <w:adjustRightInd/>
        <w:snapToGrid w:val="0"/>
        <w:spacing w:line="590" w:lineRule="exact"/>
        <w:ind w:firstLine="643" w:firstLineChars="200"/>
        <w:textAlignment w:val="auto"/>
        <w:rPr>
          <w:rFonts w:hint="default" w:ascii="Times New Roman" w:hAnsi="Times New Roman" w:eastAsia="方正仿宋_GBK" w:cs="Times New Roman"/>
          <w:b/>
          <w:bCs/>
          <w:color w:val="000000" w:themeColor="text1"/>
          <w:sz w:val="32"/>
          <w:szCs w:val="32"/>
          <w14:textFill>
            <w14:solidFill>
              <w14:schemeClr w14:val="tx1"/>
            </w14:solidFill>
          </w14:textFill>
        </w:rPr>
      </w:pPr>
      <w:r>
        <w:rPr>
          <w:rFonts w:hint="default" w:ascii="方正楷体_GBK" w:hAnsi="方正楷体_GBK" w:eastAsia="方正楷体_GBK" w:cs="方正楷体_GBK"/>
          <w:b/>
          <w:bCs/>
          <w:color w:val="000000" w:themeColor="text1"/>
          <w:sz w:val="32"/>
          <w:szCs w:val="32"/>
          <w14:textFill>
            <w14:solidFill>
              <w14:schemeClr w14:val="tx1"/>
            </w14:solidFill>
          </w14:textFill>
        </w:rPr>
        <w:t>（十一）开展家电产品以旧换新。</w:t>
      </w:r>
      <w:r>
        <w:rPr>
          <w:rFonts w:hint="default" w:ascii="Times New Roman" w:hAnsi="Times New Roman" w:eastAsia="方正仿宋_GBK" w:cs="Times New Roman"/>
          <w:color w:val="000000" w:themeColor="text1"/>
          <w:sz w:val="32"/>
          <w:szCs w:val="32"/>
          <w14:textFill>
            <w14:solidFill>
              <w14:schemeClr w14:val="tx1"/>
            </w14:solidFill>
          </w14:textFill>
        </w:rPr>
        <w:t>支持开展家电以旧换新行动，采取发放消费券（消费补贴）等方式，对消费者购买绿色智能家电给予补贴。鼓励家电销售企业开展叠加让利活动，并提供家电送新、收旧、拆装“一站式”服务。鼓励家电售后服务企业与回收企业加强合作，共同为消费者做好回收估值、及时清运等综合服务。引导家电售后服务企业提供在线下单、预约上门、配件自选等个性化服务。力争到2025年，高效节能家电市场占有率进一步提升；全县废旧家电回收量较2023年增长15%；到2027年，全县废旧家电回收量较2023年增长30%。</w:t>
      </w:r>
      <w:r>
        <w:rPr>
          <w:rFonts w:hint="default" w:ascii="Times New Roman" w:hAnsi="Times New Roman" w:eastAsia="方正仿宋_GBK" w:cs="Times New Roman"/>
          <w:b/>
          <w:bCs/>
          <w:color w:val="000000" w:themeColor="text1"/>
          <w:sz w:val="32"/>
          <w:szCs w:val="32"/>
          <w14:textFill>
            <w14:solidFill>
              <w14:schemeClr w14:val="tx1"/>
            </w14:solidFill>
          </w14:textFill>
        </w:rPr>
        <w:t>（</w:t>
      </w:r>
      <w:r>
        <w:rPr>
          <w:rFonts w:hint="default" w:ascii="Times New Roman" w:hAnsi="Times New Roman" w:eastAsia="方正仿宋_GBK" w:cs="Times New Roman"/>
          <w:b/>
          <w:bCs/>
          <w:color w:val="000000" w:themeColor="text1"/>
          <w:sz w:val="32"/>
          <w:szCs w:val="32"/>
          <w:lang w:eastAsia="zh-CN"/>
          <w14:textFill>
            <w14:solidFill>
              <w14:schemeClr w14:val="tx1"/>
            </w14:solidFill>
          </w14:textFill>
        </w:rPr>
        <w:t>责任单位</w:t>
      </w:r>
      <w:r>
        <w:rPr>
          <w:rFonts w:hint="default" w:ascii="Times New Roman" w:hAnsi="Times New Roman" w:eastAsia="方正仿宋_GBK" w:cs="Times New Roman"/>
          <w:b/>
          <w:bCs/>
          <w:color w:val="000000" w:themeColor="text1"/>
          <w:sz w:val="32"/>
          <w:szCs w:val="32"/>
          <w14:textFill>
            <w14:solidFill>
              <w14:schemeClr w14:val="tx1"/>
            </w14:solidFill>
          </w14:textFill>
        </w:rPr>
        <w:t>：县科技</w:t>
      </w:r>
      <w:r>
        <w:rPr>
          <w:rFonts w:hint="default" w:ascii="Times New Roman" w:hAnsi="Times New Roman" w:eastAsia="方正仿宋_GBK" w:cs="Times New Roman"/>
          <w:b/>
          <w:bCs/>
          <w:color w:val="000000" w:themeColor="text1"/>
          <w:sz w:val="32"/>
          <w:szCs w:val="32"/>
          <w:lang w:val="en-US" w:eastAsia="zh-CN"/>
          <w14:textFill>
            <w14:solidFill>
              <w14:schemeClr w14:val="tx1"/>
            </w14:solidFill>
          </w14:textFill>
        </w:rPr>
        <w:t>工业信息化</w:t>
      </w:r>
      <w:r>
        <w:rPr>
          <w:rFonts w:hint="default" w:ascii="Times New Roman" w:hAnsi="Times New Roman" w:eastAsia="方正仿宋_GBK" w:cs="Times New Roman"/>
          <w:b/>
          <w:bCs/>
          <w:color w:val="000000" w:themeColor="text1"/>
          <w:sz w:val="32"/>
          <w:szCs w:val="32"/>
          <w14:textFill>
            <w14:solidFill>
              <w14:schemeClr w14:val="tx1"/>
            </w14:solidFill>
          </w14:textFill>
        </w:rPr>
        <w:t>局，配合单位：县财政局、市场监管局、供销社、发改委）</w:t>
      </w:r>
    </w:p>
    <w:p>
      <w:pPr>
        <w:keepNext w:val="0"/>
        <w:keepLines w:val="0"/>
        <w:pageBreakBefore w:val="0"/>
        <w:widowControl w:val="0"/>
        <w:kinsoku/>
        <w:wordWrap/>
        <w:overflowPunct/>
        <w:topLinePunct w:val="0"/>
        <w:autoSpaceDE/>
        <w:autoSpaceDN/>
        <w:bidi w:val="0"/>
        <w:adjustRightInd/>
        <w:snapToGrid w:val="0"/>
        <w:spacing w:line="590" w:lineRule="exact"/>
        <w:ind w:firstLine="643" w:firstLineChars="200"/>
        <w:textAlignment w:val="auto"/>
        <w:rPr>
          <w:rFonts w:hint="default" w:ascii="Times New Roman" w:hAnsi="Times New Roman" w:eastAsia="方正仿宋_GBK" w:cs="Times New Roman"/>
          <w:color w:val="000000" w:themeColor="text1"/>
          <w:sz w:val="32"/>
          <w:szCs w:val="32"/>
          <w14:textFill>
            <w14:solidFill>
              <w14:schemeClr w14:val="tx1"/>
            </w14:solidFill>
          </w14:textFill>
        </w:rPr>
      </w:pPr>
      <w:r>
        <w:rPr>
          <w:rFonts w:hint="default" w:ascii="方正楷体_GBK" w:hAnsi="方正楷体_GBK" w:eastAsia="方正楷体_GBK" w:cs="方正楷体_GBK"/>
          <w:b/>
          <w:bCs/>
          <w:color w:val="000000" w:themeColor="text1"/>
          <w:sz w:val="32"/>
          <w:szCs w:val="32"/>
          <w14:textFill>
            <w14:solidFill>
              <w14:schemeClr w14:val="tx1"/>
            </w14:solidFill>
          </w14:textFill>
        </w:rPr>
        <w:t>（十二）推动家装消费品换新。</w:t>
      </w:r>
      <w:r>
        <w:rPr>
          <w:rFonts w:hint="default" w:ascii="Times New Roman" w:hAnsi="Times New Roman" w:eastAsia="方正仿宋_GBK" w:cs="Times New Roman"/>
          <w:color w:val="000000" w:themeColor="text1"/>
          <w:sz w:val="32"/>
          <w:szCs w:val="32"/>
          <w14:textFill>
            <w14:solidFill>
              <w14:schemeClr w14:val="tx1"/>
            </w14:solidFill>
          </w14:textFill>
        </w:rPr>
        <w:t>通过政府支持、企业让利等方式，支持居民开展旧房装修、厨卫等局部改造和适老化改造，采取发放消费券（消费补贴）等方式，对购买智能家居产品给予补贴</w:t>
      </w:r>
      <w:r>
        <w:rPr>
          <w:rFonts w:hint="default" w:ascii="Times New Roman" w:hAnsi="Times New Roman" w:eastAsia="方正仿宋_GBK" w:cs="Times New Roman"/>
          <w:color w:val="000000" w:themeColor="text1"/>
          <w:sz w:val="32"/>
          <w:szCs w:val="32"/>
          <w:lang w:eastAsia="zh-CN"/>
          <w14:textFill>
            <w14:solidFill>
              <w14:schemeClr w14:val="tx1"/>
            </w14:solidFill>
          </w14:textFill>
        </w:rPr>
        <w:t>。支持养老服务机构、儿童福利机构等民政服务机构更新服务设施和空调、冰箱、洗衣机、厨具及消防器材等设备，鼓励社区和居民小区设置“家装便民服务站”，提供家具临时存放、家装市场信息咨询等服务</w:t>
      </w:r>
      <w:r>
        <w:rPr>
          <w:rFonts w:hint="default" w:ascii="Times New Roman" w:hAnsi="Times New Roman" w:eastAsia="方正仿宋_GBK" w:cs="Times New Roman"/>
          <w:color w:val="000000" w:themeColor="text1"/>
          <w:sz w:val="32"/>
          <w:szCs w:val="32"/>
          <w14:textFill>
            <w14:solidFill>
              <w14:schemeClr w14:val="tx1"/>
            </w14:solidFill>
          </w14:textFill>
        </w:rPr>
        <w:t>。</w:t>
      </w:r>
      <w:r>
        <w:rPr>
          <w:rFonts w:hint="default" w:ascii="Times New Roman" w:hAnsi="Times New Roman" w:eastAsia="方正仿宋_GBK" w:cs="Times New Roman"/>
          <w:color w:val="000000" w:themeColor="text1"/>
          <w:sz w:val="32"/>
          <w:szCs w:val="32"/>
          <w:lang w:eastAsia="zh-CN"/>
          <w14:textFill>
            <w14:solidFill>
              <w14:schemeClr w14:val="tx1"/>
            </w14:solidFill>
          </w14:textFill>
        </w:rPr>
        <w:t>推动智能家居在智慧厨房、健康卫浴、家庭安防、养老监护等生活场景落地。加快绿色建材生产、认证和推广应用。</w:t>
      </w:r>
      <w:r>
        <w:rPr>
          <w:rFonts w:hint="default" w:ascii="Times New Roman" w:hAnsi="Times New Roman" w:eastAsia="方正仿宋_GBK" w:cs="Times New Roman"/>
          <w:b/>
          <w:bCs/>
          <w:color w:val="000000" w:themeColor="text1"/>
          <w:sz w:val="32"/>
          <w:szCs w:val="32"/>
          <w14:textFill>
            <w14:solidFill>
              <w14:schemeClr w14:val="tx1"/>
            </w14:solidFill>
          </w14:textFill>
        </w:rPr>
        <w:t>（</w:t>
      </w:r>
      <w:r>
        <w:rPr>
          <w:rFonts w:hint="default" w:ascii="Times New Roman" w:hAnsi="Times New Roman" w:eastAsia="方正仿宋_GBK" w:cs="Times New Roman"/>
          <w:b/>
          <w:bCs/>
          <w:color w:val="000000" w:themeColor="text1"/>
          <w:sz w:val="32"/>
          <w:szCs w:val="32"/>
          <w:lang w:eastAsia="zh-CN"/>
          <w14:textFill>
            <w14:solidFill>
              <w14:schemeClr w14:val="tx1"/>
            </w14:solidFill>
          </w14:textFill>
        </w:rPr>
        <w:t>责任单位</w:t>
      </w:r>
      <w:r>
        <w:rPr>
          <w:rFonts w:hint="default" w:ascii="Times New Roman" w:hAnsi="Times New Roman" w:eastAsia="方正仿宋_GBK" w:cs="Times New Roman"/>
          <w:b/>
          <w:bCs/>
          <w:color w:val="000000" w:themeColor="text1"/>
          <w:sz w:val="32"/>
          <w:szCs w:val="32"/>
          <w14:textFill>
            <w14:solidFill>
              <w14:schemeClr w14:val="tx1"/>
            </w14:solidFill>
          </w14:textFill>
        </w:rPr>
        <w:t>：县科技</w:t>
      </w:r>
      <w:r>
        <w:rPr>
          <w:rFonts w:hint="default" w:ascii="Times New Roman" w:hAnsi="Times New Roman" w:eastAsia="方正仿宋_GBK" w:cs="Times New Roman"/>
          <w:b/>
          <w:bCs/>
          <w:color w:val="000000" w:themeColor="text1"/>
          <w:sz w:val="32"/>
          <w:szCs w:val="32"/>
          <w:lang w:eastAsia="zh-CN"/>
          <w14:textFill>
            <w14:solidFill>
              <w14:schemeClr w14:val="tx1"/>
            </w14:solidFill>
          </w14:textFill>
        </w:rPr>
        <w:t>工业信息化</w:t>
      </w:r>
      <w:r>
        <w:rPr>
          <w:rFonts w:hint="default" w:ascii="Times New Roman" w:hAnsi="Times New Roman" w:eastAsia="方正仿宋_GBK" w:cs="Times New Roman"/>
          <w:b/>
          <w:bCs/>
          <w:color w:val="000000" w:themeColor="text1"/>
          <w:sz w:val="32"/>
          <w:szCs w:val="32"/>
          <w14:textFill>
            <w14:solidFill>
              <w14:schemeClr w14:val="tx1"/>
            </w14:solidFill>
          </w14:textFill>
        </w:rPr>
        <w:t>局，配合单位：县财政局、住建局、民政局、市场监管局）</w:t>
      </w:r>
    </w:p>
    <w:p>
      <w:pPr>
        <w:keepNext w:val="0"/>
        <w:keepLines w:val="0"/>
        <w:pageBreakBefore w:val="0"/>
        <w:widowControl w:val="0"/>
        <w:kinsoku/>
        <w:wordWrap/>
        <w:overflowPunct/>
        <w:topLinePunct w:val="0"/>
        <w:autoSpaceDE/>
        <w:autoSpaceDN/>
        <w:bidi w:val="0"/>
        <w:adjustRightInd/>
        <w:snapToGrid w:val="0"/>
        <w:spacing w:line="590" w:lineRule="exact"/>
        <w:ind w:firstLine="640" w:firstLineChars="200"/>
        <w:textAlignment w:val="auto"/>
        <w:rPr>
          <w:rFonts w:hint="default" w:ascii="方正黑体_GBK" w:hAnsi="方正黑体_GBK" w:eastAsia="方正黑体_GBK" w:cs="方正黑体_GBK"/>
          <w:color w:val="000000" w:themeColor="text1"/>
          <w:sz w:val="32"/>
          <w:szCs w:val="32"/>
          <w14:textFill>
            <w14:solidFill>
              <w14:schemeClr w14:val="tx1"/>
            </w14:solidFill>
          </w14:textFill>
        </w:rPr>
      </w:pPr>
      <w:r>
        <w:rPr>
          <w:rFonts w:hint="default" w:ascii="方正黑体_GBK" w:hAnsi="方正黑体_GBK" w:eastAsia="方正黑体_GBK" w:cs="方正黑体_GBK"/>
          <w:color w:val="000000" w:themeColor="text1"/>
          <w:sz w:val="32"/>
          <w:szCs w:val="32"/>
          <w14:textFill>
            <w14:solidFill>
              <w14:schemeClr w14:val="tx1"/>
            </w14:solidFill>
          </w14:textFill>
        </w:rPr>
        <w:t>四、实施回收循环利用行动</w:t>
      </w:r>
    </w:p>
    <w:p>
      <w:pPr>
        <w:keepNext w:val="0"/>
        <w:keepLines w:val="0"/>
        <w:pageBreakBefore w:val="0"/>
        <w:widowControl w:val="0"/>
        <w:kinsoku/>
        <w:wordWrap/>
        <w:overflowPunct/>
        <w:topLinePunct w:val="0"/>
        <w:autoSpaceDE/>
        <w:autoSpaceDN/>
        <w:bidi w:val="0"/>
        <w:adjustRightInd/>
        <w:snapToGrid w:val="0"/>
        <w:spacing w:line="590" w:lineRule="exact"/>
        <w:ind w:firstLine="643" w:firstLineChars="200"/>
        <w:textAlignment w:val="auto"/>
        <w:rPr>
          <w:rFonts w:hint="default" w:ascii="Times New Roman" w:hAnsi="Times New Roman" w:eastAsia="方正仿宋_GBK" w:cs="Times New Roman"/>
          <w:b/>
          <w:bCs/>
          <w:color w:val="000000" w:themeColor="text1"/>
          <w:sz w:val="32"/>
          <w:szCs w:val="32"/>
          <w14:textFill>
            <w14:solidFill>
              <w14:schemeClr w14:val="tx1"/>
            </w14:solidFill>
          </w14:textFill>
        </w:rPr>
      </w:pPr>
      <w:r>
        <w:rPr>
          <w:rFonts w:hint="default" w:ascii="方正楷体_GBK" w:hAnsi="方正楷体_GBK" w:eastAsia="方正楷体_GBK" w:cs="方正楷体_GBK"/>
          <w:b/>
          <w:bCs/>
          <w:color w:val="000000" w:themeColor="text1"/>
          <w:sz w:val="32"/>
          <w:szCs w:val="32"/>
          <w14:textFill>
            <w14:solidFill>
              <w14:schemeClr w14:val="tx1"/>
            </w14:solidFill>
          </w14:textFill>
        </w:rPr>
        <w:t>（十三）完善废旧产品设备回收网络。</w:t>
      </w:r>
      <w:r>
        <w:rPr>
          <w:rFonts w:hint="default" w:ascii="Times New Roman" w:hAnsi="Times New Roman" w:eastAsia="方正仿宋_GBK" w:cs="Times New Roman"/>
          <w:color w:val="000000" w:themeColor="text1"/>
          <w:sz w:val="32"/>
          <w:szCs w:val="32"/>
          <w14:textFill>
            <w14:solidFill>
              <w14:schemeClr w14:val="tx1"/>
            </w14:solidFill>
          </w14:textFill>
        </w:rPr>
        <w:t>引导再生资源回收站（点）、中转站、分拣中心三级回收体系建设，加快推动生活垃圾收运体系与再生资源回收体系“两网融合”。鼓励有条件的生产、销售企业开展废旧产品逆向物流回收。推广“互联网+回收”“以车代库”流动回收等新模式，便利居民交售废旧消费品。</w:t>
      </w:r>
      <w:r>
        <w:rPr>
          <w:rFonts w:hint="default" w:ascii="Times New Roman" w:hAnsi="Times New Roman" w:eastAsia="方正仿宋_GBK" w:cs="Times New Roman"/>
          <w:b/>
          <w:bCs/>
          <w:color w:val="000000" w:themeColor="text1"/>
          <w:sz w:val="32"/>
          <w:szCs w:val="32"/>
          <w14:textFill>
            <w14:solidFill>
              <w14:schemeClr w14:val="tx1"/>
            </w14:solidFill>
          </w14:textFill>
        </w:rPr>
        <w:t>（</w:t>
      </w:r>
      <w:r>
        <w:rPr>
          <w:rFonts w:hint="default" w:ascii="Times New Roman" w:hAnsi="Times New Roman" w:eastAsia="方正仿宋_GBK" w:cs="Times New Roman"/>
          <w:b/>
          <w:bCs/>
          <w:color w:val="000000" w:themeColor="text1"/>
          <w:sz w:val="32"/>
          <w:szCs w:val="32"/>
          <w:lang w:eastAsia="zh-CN"/>
          <w14:textFill>
            <w14:solidFill>
              <w14:schemeClr w14:val="tx1"/>
            </w14:solidFill>
          </w14:textFill>
        </w:rPr>
        <w:t>责任单位</w:t>
      </w:r>
      <w:r>
        <w:rPr>
          <w:rFonts w:hint="default" w:ascii="Times New Roman" w:hAnsi="Times New Roman" w:eastAsia="方正仿宋_GBK" w:cs="Times New Roman"/>
          <w:b/>
          <w:bCs/>
          <w:color w:val="000000" w:themeColor="text1"/>
          <w:sz w:val="32"/>
          <w:szCs w:val="32"/>
          <w14:textFill>
            <w14:solidFill>
              <w14:schemeClr w14:val="tx1"/>
            </w14:solidFill>
          </w14:textFill>
        </w:rPr>
        <w:t>：县科技</w:t>
      </w:r>
      <w:r>
        <w:rPr>
          <w:rFonts w:hint="default" w:ascii="Times New Roman" w:hAnsi="Times New Roman" w:eastAsia="方正仿宋_GBK" w:cs="Times New Roman"/>
          <w:b/>
          <w:bCs/>
          <w:color w:val="000000" w:themeColor="text1"/>
          <w:sz w:val="32"/>
          <w:szCs w:val="32"/>
          <w:lang w:eastAsia="zh-CN"/>
          <w14:textFill>
            <w14:solidFill>
              <w14:schemeClr w14:val="tx1"/>
            </w14:solidFill>
          </w14:textFill>
        </w:rPr>
        <w:t>工业信息化</w:t>
      </w:r>
      <w:r>
        <w:rPr>
          <w:rFonts w:hint="default" w:ascii="Times New Roman" w:hAnsi="Times New Roman" w:eastAsia="方正仿宋_GBK" w:cs="Times New Roman"/>
          <w:b/>
          <w:bCs/>
          <w:color w:val="000000" w:themeColor="text1"/>
          <w:sz w:val="32"/>
          <w:szCs w:val="32"/>
          <w14:textFill>
            <w14:solidFill>
              <w14:schemeClr w14:val="tx1"/>
            </w14:solidFill>
          </w14:textFill>
        </w:rPr>
        <w:t>局，配合单位：县</w:t>
      </w:r>
      <w:r>
        <w:rPr>
          <w:rFonts w:hint="default" w:ascii="Times New Roman" w:hAnsi="Times New Roman" w:eastAsia="方正仿宋_GBK" w:cs="Times New Roman"/>
          <w:b/>
          <w:bCs/>
          <w:color w:val="000000" w:themeColor="text1"/>
          <w:sz w:val="32"/>
          <w:szCs w:val="32"/>
          <w:lang w:eastAsia="zh-CN"/>
          <w14:textFill>
            <w14:solidFill>
              <w14:schemeClr w14:val="tx1"/>
            </w14:solidFill>
          </w14:textFill>
        </w:rPr>
        <w:t>住建</w:t>
      </w:r>
      <w:r>
        <w:rPr>
          <w:rFonts w:hint="default" w:ascii="Times New Roman" w:hAnsi="Times New Roman" w:eastAsia="方正仿宋_GBK" w:cs="Times New Roman"/>
          <w:b/>
          <w:bCs/>
          <w:color w:val="000000" w:themeColor="text1"/>
          <w:sz w:val="32"/>
          <w:szCs w:val="32"/>
          <w14:textFill>
            <w14:solidFill>
              <w14:schemeClr w14:val="tx1"/>
            </w14:solidFill>
          </w14:textFill>
        </w:rPr>
        <w:t>局、自然资源和规划局、供销社、财政局、机关事务管理服务中心、发改委、生态环境分局）</w:t>
      </w:r>
    </w:p>
    <w:p>
      <w:pPr>
        <w:keepNext w:val="0"/>
        <w:keepLines w:val="0"/>
        <w:pageBreakBefore w:val="0"/>
        <w:widowControl w:val="0"/>
        <w:kinsoku/>
        <w:wordWrap/>
        <w:overflowPunct/>
        <w:topLinePunct w:val="0"/>
        <w:autoSpaceDE/>
        <w:autoSpaceDN/>
        <w:bidi w:val="0"/>
        <w:adjustRightInd/>
        <w:snapToGrid w:val="0"/>
        <w:spacing w:line="590" w:lineRule="exact"/>
        <w:ind w:firstLine="643" w:firstLineChars="200"/>
        <w:textAlignment w:val="auto"/>
        <w:rPr>
          <w:rFonts w:hint="default" w:ascii="Times New Roman" w:hAnsi="Times New Roman" w:eastAsia="方正仿宋_GBK" w:cs="Times New Roman"/>
          <w:b/>
          <w:bCs/>
          <w:color w:val="000000" w:themeColor="text1"/>
          <w:sz w:val="32"/>
          <w:szCs w:val="32"/>
          <w14:textFill>
            <w14:solidFill>
              <w14:schemeClr w14:val="tx1"/>
            </w14:solidFill>
          </w14:textFill>
        </w:rPr>
      </w:pPr>
      <w:r>
        <w:rPr>
          <w:rFonts w:hint="default" w:ascii="方正楷体_GBK" w:hAnsi="方正楷体_GBK" w:eastAsia="方正楷体_GBK" w:cs="方正楷体_GBK"/>
          <w:b/>
          <w:bCs/>
          <w:color w:val="000000" w:themeColor="text1"/>
          <w:sz w:val="32"/>
          <w:szCs w:val="32"/>
          <w14:textFill>
            <w14:solidFill>
              <w14:schemeClr w14:val="tx1"/>
            </w14:solidFill>
          </w14:textFill>
        </w:rPr>
        <w:t>（十四）支持二手商品流通交易。</w:t>
      </w:r>
      <w:r>
        <w:rPr>
          <w:rFonts w:hint="default" w:ascii="Times New Roman" w:hAnsi="Times New Roman" w:eastAsia="方正仿宋_GBK" w:cs="Times New Roman"/>
          <w:color w:val="000000" w:themeColor="text1"/>
          <w:sz w:val="32"/>
          <w:szCs w:val="32"/>
          <w14:textFill>
            <w14:solidFill>
              <w14:schemeClr w14:val="tx1"/>
            </w14:solidFill>
          </w14:textFill>
        </w:rPr>
        <w:t>提升二手车交易服务水平。持续落实二手车销售“反向开票”、异地交易登记跨省通办等便利化措施。鼓励有实力的企业提供二手车交易“一站式”服务，减环节、降成本、提效率。推动汽车领域非保密、非隐私信息开放使用，支持新能源二手车动力电池检测和估值平台建设，引导二手车经销企业提供并展示车辆状况表，明示车辆基本信息、重要配置、价格等内容。鼓励有实力的企业等销售由经纪转经销，推动</w:t>
      </w:r>
      <w:r>
        <w:rPr>
          <w:rFonts w:hint="default" w:ascii="Times New Roman" w:hAnsi="Times New Roman" w:eastAsia="方正仿宋_GBK" w:cs="Times New Roman"/>
          <w:color w:val="000000" w:themeColor="text1"/>
          <w:sz w:val="32"/>
          <w:szCs w:val="32"/>
          <w:lang w:eastAsia="zh-CN"/>
          <w14:textFill>
            <w14:solidFill>
              <w14:schemeClr w14:val="tx1"/>
            </w14:solidFill>
          </w14:textFill>
        </w:rPr>
        <w:t>我</w:t>
      </w:r>
      <w:r>
        <w:rPr>
          <w:rFonts w:hint="default" w:ascii="Times New Roman" w:hAnsi="Times New Roman" w:eastAsia="方正仿宋_GBK" w:cs="Times New Roman"/>
          <w:color w:val="000000" w:themeColor="text1"/>
          <w:sz w:val="32"/>
          <w:szCs w:val="32"/>
          <w14:textFill>
            <w14:solidFill>
              <w14:schemeClr w14:val="tx1"/>
            </w14:solidFill>
          </w14:textFill>
        </w:rPr>
        <w:t>县二手车经销企业提供车辆质保服务，壮大二手车经营主体。</w:t>
      </w:r>
      <w:r>
        <w:rPr>
          <w:rFonts w:hint="default" w:ascii="Times New Roman" w:hAnsi="Times New Roman" w:eastAsia="方正仿宋_GBK" w:cs="Times New Roman"/>
          <w:b/>
          <w:bCs/>
          <w:color w:val="000000" w:themeColor="text1"/>
          <w:sz w:val="32"/>
          <w:szCs w:val="32"/>
          <w14:textFill>
            <w14:solidFill>
              <w14:schemeClr w14:val="tx1"/>
            </w14:solidFill>
          </w14:textFill>
        </w:rPr>
        <w:t>（</w:t>
      </w:r>
      <w:r>
        <w:rPr>
          <w:rFonts w:hint="default" w:ascii="Times New Roman" w:hAnsi="Times New Roman" w:eastAsia="方正仿宋_GBK" w:cs="Times New Roman"/>
          <w:b/>
          <w:bCs/>
          <w:color w:val="000000" w:themeColor="text1"/>
          <w:sz w:val="32"/>
          <w:szCs w:val="32"/>
          <w:lang w:eastAsia="zh-CN"/>
          <w14:textFill>
            <w14:solidFill>
              <w14:schemeClr w14:val="tx1"/>
            </w14:solidFill>
          </w14:textFill>
        </w:rPr>
        <w:t>责任单位</w:t>
      </w:r>
      <w:r>
        <w:rPr>
          <w:rFonts w:hint="default" w:ascii="Times New Roman" w:hAnsi="Times New Roman" w:eastAsia="方正仿宋_GBK" w:cs="Times New Roman"/>
          <w:b/>
          <w:bCs/>
          <w:color w:val="000000" w:themeColor="text1"/>
          <w:sz w:val="32"/>
          <w:szCs w:val="32"/>
          <w14:textFill>
            <w14:solidFill>
              <w14:schemeClr w14:val="tx1"/>
            </w14:solidFill>
          </w14:textFill>
        </w:rPr>
        <w:t>：县科技</w:t>
      </w:r>
      <w:r>
        <w:rPr>
          <w:rFonts w:hint="default" w:ascii="Times New Roman" w:hAnsi="Times New Roman" w:eastAsia="方正仿宋_GBK" w:cs="Times New Roman"/>
          <w:b/>
          <w:bCs/>
          <w:color w:val="000000" w:themeColor="text1"/>
          <w:sz w:val="32"/>
          <w:szCs w:val="32"/>
          <w:lang w:eastAsia="zh-CN"/>
          <w14:textFill>
            <w14:solidFill>
              <w14:schemeClr w14:val="tx1"/>
            </w14:solidFill>
          </w14:textFill>
        </w:rPr>
        <w:t>工业信息化局</w:t>
      </w:r>
      <w:r>
        <w:rPr>
          <w:rFonts w:hint="default" w:ascii="Times New Roman" w:hAnsi="Times New Roman" w:eastAsia="方正仿宋_GBK" w:cs="Times New Roman"/>
          <w:b/>
          <w:bCs/>
          <w:color w:val="000000" w:themeColor="text1"/>
          <w:sz w:val="32"/>
          <w:szCs w:val="32"/>
          <w14:textFill>
            <w14:solidFill>
              <w14:schemeClr w14:val="tx1"/>
            </w14:solidFill>
          </w14:textFill>
        </w:rPr>
        <w:t>，配合单位：县公安局、市场监管局、发改委、税务局）</w:t>
      </w:r>
    </w:p>
    <w:p>
      <w:pPr>
        <w:keepNext w:val="0"/>
        <w:keepLines w:val="0"/>
        <w:pageBreakBefore w:val="0"/>
        <w:widowControl w:val="0"/>
        <w:kinsoku/>
        <w:wordWrap/>
        <w:overflowPunct/>
        <w:topLinePunct w:val="0"/>
        <w:autoSpaceDE/>
        <w:autoSpaceDN/>
        <w:bidi w:val="0"/>
        <w:adjustRightInd/>
        <w:snapToGrid w:val="0"/>
        <w:spacing w:line="590" w:lineRule="exact"/>
        <w:ind w:firstLine="640" w:firstLineChars="200"/>
        <w:textAlignment w:val="auto"/>
        <w:rPr>
          <w:rFonts w:hint="default" w:ascii="方正黑体_GBK" w:hAnsi="方正黑体_GBK" w:eastAsia="方正黑体_GBK" w:cs="方正黑体_GBK"/>
          <w:color w:val="000000" w:themeColor="text1"/>
          <w:sz w:val="32"/>
          <w:szCs w:val="32"/>
          <w14:textFill>
            <w14:solidFill>
              <w14:schemeClr w14:val="tx1"/>
            </w14:solidFill>
          </w14:textFill>
        </w:rPr>
      </w:pPr>
      <w:r>
        <w:rPr>
          <w:rFonts w:hint="default" w:ascii="方正黑体_GBK" w:hAnsi="方正黑体_GBK" w:eastAsia="方正黑体_GBK" w:cs="方正黑体_GBK"/>
          <w:color w:val="000000" w:themeColor="text1"/>
          <w:sz w:val="32"/>
          <w:szCs w:val="32"/>
          <w14:textFill>
            <w14:solidFill>
              <w14:schemeClr w14:val="tx1"/>
            </w14:solidFill>
          </w14:textFill>
        </w:rPr>
        <w:t>五、实施标准提升行动</w:t>
      </w:r>
    </w:p>
    <w:p>
      <w:pPr>
        <w:keepNext w:val="0"/>
        <w:keepLines w:val="0"/>
        <w:pageBreakBefore w:val="0"/>
        <w:widowControl w:val="0"/>
        <w:kinsoku/>
        <w:wordWrap/>
        <w:overflowPunct/>
        <w:topLinePunct w:val="0"/>
        <w:autoSpaceDE/>
        <w:autoSpaceDN/>
        <w:bidi w:val="0"/>
        <w:adjustRightInd/>
        <w:snapToGrid w:val="0"/>
        <w:spacing w:line="590" w:lineRule="exact"/>
        <w:ind w:firstLine="643" w:firstLineChars="200"/>
        <w:textAlignment w:val="auto"/>
        <w:rPr>
          <w:rFonts w:hint="default" w:ascii="Times New Roman" w:hAnsi="Times New Roman" w:eastAsia="方正仿宋_GBK" w:cs="Times New Roman"/>
          <w:b/>
          <w:bCs/>
          <w:color w:val="000000" w:themeColor="text1"/>
          <w:sz w:val="32"/>
          <w:szCs w:val="32"/>
          <w14:textFill>
            <w14:solidFill>
              <w14:schemeClr w14:val="tx1"/>
            </w14:solidFill>
          </w14:textFill>
        </w:rPr>
      </w:pPr>
      <w:r>
        <w:rPr>
          <w:rFonts w:hint="default" w:ascii="方正楷体_GBK" w:hAnsi="方正楷体_GBK" w:eastAsia="方正楷体_GBK" w:cs="方正楷体_GBK"/>
          <w:b/>
          <w:bCs/>
          <w:color w:val="000000" w:themeColor="text1"/>
          <w:sz w:val="32"/>
          <w:szCs w:val="32"/>
          <w14:textFill>
            <w14:solidFill>
              <w14:schemeClr w14:val="tx1"/>
            </w14:solidFill>
          </w14:textFill>
        </w:rPr>
        <w:t>（十</w:t>
      </w:r>
      <w:r>
        <w:rPr>
          <w:rFonts w:hint="default" w:ascii="方正楷体_GBK" w:hAnsi="方正楷体_GBK" w:eastAsia="方正楷体_GBK" w:cs="方正楷体_GBK"/>
          <w:b/>
          <w:bCs/>
          <w:color w:val="000000" w:themeColor="text1"/>
          <w:sz w:val="32"/>
          <w:szCs w:val="32"/>
          <w:lang w:eastAsia="zh-CN"/>
          <w14:textFill>
            <w14:solidFill>
              <w14:schemeClr w14:val="tx1"/>
            </w14:solidFill>
          </w14:textFill>
        </w:rPr>
        <w:t>五</w:t>
      </w:r>
      <w:r>
        <w:rPr>
          <w:rFonts w:hint="default" w:ascii="方正楷体_GBK" w:hAnsi="方正楷体_GBK" w:eastAsia="方正楷体_GBK" w:cs="方正楷体_GBK"/>
          <w:b/>
          <w:bCs/>
          <w:color w:val="000000" w:themeColor="text1"/>
          <w:sz w:val="32"/>
          <w:szCs w:val="32"/>
          <w14:textFill>
            <w14:solidFill>
              <w14:schemeClr w14:val="tx1"/>
            </w14:solidFill>
          </w14:textFill>
        </w:rPr>
        <w:t>）加快推进能耗、排放、技术标准制定实施。</w:t>
      </w:r>
      <w:r>
        <w:rPr>
          <w:rFonts w:hint="default" w:ascii="Times New Roman" w:hAnsi="Times New Roman" w:eastAsia="方正仿宋_GBK" w:cs="Times New Roman"/>
          <w:color w:val="000000" w:themeColor="text1"/>
          <w:sz w:val="32"/>
          <w:szCs w:val="32"/>
          <w14:textFill>
            <w14:solidFill>
              <w14:schemeClr w14:val="tx1"/>
            </w14:solidFill>
          </w14:textFill>
        </w:rPr>
        <w:t>鼓励企业对标国际先进水平，参与制</w:t>
      </w:r>
      <w:r>
        <w:rPr>
          <w:rFonts w:hint="default" w:ascii="Times New Roman" w:hAnsi="Times New Roman" w:eastAsia="方正仿宋_GBK" w:cs="Times New Roman"/>
          <w:color w:val="000000" w:themeColor="text1"/>
          <w:sz w:val="32"/>
          <w:szCs w:val="32"/>
          <w:lang w:eastAsia="zh-CN"/>
          <w14:textFill>
            <w14:solidFill>
              <w14:schemeClr w14:val="tx1"/>
            </w14:solidFill>
          </w14:textFill>
        </w:rPr>
        <w:t>（</w:t>
      </w:r>
      <w:r>
        <w:rPr>
          <w:rFonts w:hint="default" w:ascii="Times New Roman" w:hAnsi="Times New Roman" w:eastAsia="方正仿宋_GBK" w:cs="Times New Roman"/>
          <w:color w:val="000000" w:themeColor="text1"/>
          <w:sz w:val="32"/>
          <w:szCs w:val="32"/>
          <w14:textFill>
            <w14:solidFill>
              <w14:schemeClr w14:val="tx1"/>
            </w14:solidFill>
          </w14:textFill>
        </w:rPr>
        <w:t>修</w:t>
      </w:r>
      <w:r>
        <w:rPr>
          <w:rFonts w:hint="default" w:ascii="Times New Roman" w:hAnsi="Times New Roman" w:eastAsia="方正仿宋_GBK" w:cs="Times New Roman"/>
          <w:color w:val="000000" w:themeColor="text1"/>
          <w:sz w:val="32"/>
          <w:szCs w:val="32"/>
          <w:lang w:eastAsia="zh-CN"/>
          <w14:textFill>
            <w14:solidFill>
              <w14:schemeClr w14:val="tx1"/>
            </w14:solidFill>
          </w14:textFill>
        </w:rPr>
        <w:t>）</w:t>
      </w:r>
      <w:r>
        <w:rPr>
          <w:rFonts w:hint="default" w:ascii="Times New Roman" w:hAnsi="Times New Roman" w:eastAsia="方正仿宋_GBK" w:cs="Times New Roman"/>
          <w:color w:val="000000" w:themeColor="text1"/>
          <w:sz w:val="32"/>
          <w:szCs w:val="32"/>
          <w14:textFill>
            <w14:solidFill>
              <w14:schemeClr w14:val="tx1"/>
            </w14:solidFill>
          </w14:textFill>
        </w:rPr>
        <w:t>订能耗限额、产品设备能效强制性国家标准。指导我县企业申报节能降耗项目，利用项目资金开展改造升级，使企业能耗达到国家先进水平。积极参与制</w:t>
      </w:r>
      <w:r>
        <w:rPr>
          <w:rFonts w:hint="default" w:ascii="Times New Roman" w:hAnsi="Times New Roman" w:eastAsia="方正仿宋_GBK" w:cs="Times New Roman"/>
          <w:color w:val="000000" w:themeColor="text1"/>
          <w:sz w:val="32"/>
          <w:szCs w:val="32"/>
          <w:lang w:eastAsia="zh-CN"/>
          <w14:textFill>
            <w14:solidFill>
              <w14:schemeClr w14:val="tx1"/>
            </w14:solidFill>
          </w14:textFill>
        </w:rPr>
        <w:t>（</w:t>
      </w:r>
      <w:r>
        <w:rPr>
          <w:rFonts w:hint="default" w:ascii="Times New Roman" w:hAnsi="Times New Roman" w:eastAsia="方正仿宋_GBK" w:cs="Times New Roman"/>
          <w:color w:val="000000" w:themeColor="text1"/>
          <w:sz w:val="32"/>
          <w:szCs w:val="32"/>
          <w14:textFill>
            <w14:solidFill>
              <w14:schemeClr w14:val="tx1"/>
            </w14:solidFill>
          </w14:textFill>
        </w:rPr>
        <w:t>修</w:t>
      </w:r>
      <w:r>
        <w:rPr>
          <w:rFonts w:hint="default" w:ascii="Times New Roman" w:hAnsi="Times New Roman" w:eastAsia="方正仿宋_GBK" w:cs="Times New Roman"/>
          <w:color w:val="000000" w:themeColor="text1"/>
          <w:sz w:val="32"/>
          <w:szCs w:val="32"/>
          <w:lang w:eastAsia="zh-CN"/>
          <w14:textFill>
            <w14:solidFill>
              <w14:schemeClr w14:val="tx1"/>
            </w14:solidFill>
          </w14:textFill>
        </w:rPr>
        <w:t>）</w:t>
      </w:r>
      <w:r>
        <w:rPr>
          <w:rFonts w:hint="default" w:ascii="Times New Roman" w:hAnsi="Times New Roman" w:eastAsia="方正仿宋_GBK" w:cs="Times New Roman"/>
          <w:color w:val="000000" w:themeColor="text1"/>
          <w:sz w:val="32"/>
          <w:szCs w:val="32"/>
          <w14:textFill>
            <w14:solidFill>
              <w14:schemeClr w14:val="tx1"/>
            </w14:solidFill>
          </w14:textFill>
        </w:rPr>
        <w:t>订国家标准、行业标准、地方标准、团体标准。到2027年，参与制</w:t>
      </w:r>
      <w:r>
        <w:rPr>
          <w:rFonts w:hint="default" w:ascii="Times New Roman" w:hAnsi="Times New Roman" w:eastAsia="方正仿宋_GBK" w:cs="Times New Roman"/>
          <w:color w:val="000000" w:themeColor="text1"/>
          <w:sz w:val="32"/>
          <w:szCs w:val="32"/>
          <w:lang w:eastAsia="zh-CN"/>
          <w14:textFill>
            <w14:solidFill>
              <w14:schemeClr w14:val="tx1"/>
            </w14:solidFill>
          </w14:textFill>
        </w:rPr>
        <w:t>（</w:t>
      </w:r>
      <w:r>
        <w:rPr>
          <w:rFonts w:hint="default" w:ascii="Times New Roman" w:hAnsi="Times New Roman" w:eastAsia="方正仿宋_GBK" w:cs="Times New Roman"/>
          <w:color w:val="000000" w:themeColor="text1"/>
          <w:sz w:val="32"/>
          <w:szCs w:val="32"/>
          <w14:textFill>
            <w14:solidFill>
              <w14:schemeClr w14:val="tx1"/>
            </w14:solidFill>
          </w14:textFill>
        </w:rPr>
        <w:t>修</w:t>
      </w:r>
      <w:r>
        <w:rPr>
          <w:rFonts w:hint="default" w:ascii="Times New Roman" w:hAnsi="Times New Roman" w:eastAsia="方正仿宋_GBK" w:cs="Times New Roman"/>
          <w:color w:val="000000" w:themeColor="text1"/>
          <w:sz w:val="32"/>
          <w:szCs w:val="32"/>
          <w:lang w:eastAsia="zh-CN"/>
          <w14:textFill>
            <w14:solidFill>
              <w14:schemeClr w14:val="tx1"/>
            </w14:solidFill>
          </w14:textFill>
        </w:rPr>
        <w:t>）</w:t>
      </w:r>
      <w:r>
        <w:rPr>
          <w:rFonts w:hint="default" w:ascii="Times New Roman" w:hAnsi="Times New Roman" w:eastAsia="方正仿宋_GBK" w:cs="Times New Roman"/>
          <w:color w:val="000000" w:themeColor="text1"/>
          <w:sz w:val="32"/>
          <w:szCs w:val="32"/>
          <w14:textFill>
            <w14:solidFill>
              <w14:schemeClr w14:val="tx1"/>
            </w14:solidFill>
          </w14:textFill>
        </w:rPr>
        <w:t>订国家标准、地方标准、团体标准累计不少于3项。</w:t>
      </w:r>
      <w:r>
        <w:rPr>
          <w:rFonts w:hint="default" w:ascii="Times New Roman" w:hAnsi="Times New Roman" w:eastAsia="方正仿宋_GBK" w:cs="Times New Roman"/>
          <w:b/>
          <w:bCs/>
          <w:color w:val="000000" w:themeColor="text1"/>
          <w:sz w:val="32"/>
          <w:szCs w:val="32"/>
          <w14:textFill>
            <w14:solidFill>
              <w14:schemeClr w14:val="tx1"/>
            </w14:solidFill>
          </w14:textFill>
        </w:rPr>
        <w:t>（</w:t>
      </w:r>
      <w:r>
        <w:rPr>
          <w:rFonts w:hint="default" w:ascii="Times New Roman" w:hAnsi="Times New Roman" w:eastAsia="方正仿宋_GBK" w:cs="Times New Roman"/>
          <w:b/>
          <w:bCs/>
          <w:color w:val="000000" w:themeColor="text1"/>
          <w:sz w:val="32"/>
          <w:szCs w:val="32"/>
          <w:lang w:eastAsia="zh-CN"/>
          <w14:textFill>
            <w14:solidFill>
              <w14:schemeClr w14:val="tx1"/>
            </w14:solidFill>
          </w14:textFill>
        </w:rPr>
        <w:t>责任单位</w:t>
      </w:r>
      <w:r>
        <w:rPr>
          <w:rFonts w:hint="default" w:ascii="Times New Roman" w:hAnsi="Times New Roman" w:eastAsia="方正仿宋_GBK" w:cs="Times New Roman"/>
          <w:b/>
          <w:bCs/>
          <w:color w:val="000000" w:themeColor="text1"/>
          <w:sz w:val="32"/>
          <w:szCs w:val="32"/>
          <w14:textFill>
            <w14:solidFill>
              <w14:schemeClr w14:val="tx1"/>
            </w14:solidFill>
          </w14:textFill>
        </w:rPr>
        <w:t>：县市场监管局，配合单位：县发改委、科技</w:t>
      </w:r>
      <w:r>
        <w:rPr>
          <w:rFonts w:hint="default" w:ascii="Times New Roman" w:hAnsi="Times New Roman" w:eastAsia="方正仿宋_GBK" w:cs="Times New Roman"/>
          <w:b/>
          <w:bCs/>
          <w:color w:val="000000" w:themeColor="text1"/>
          <w:sz w:val="32"/>
          <w:szCs w:val="32"/>
          <w:lang w:eastAsia="zh-CN"/>
          <w14:textFill>
            <w14:solidFill>
              <w14:schemeClr w14:val="tx1"/>
            </w14:solidFill>
          </w14:textFill>
        </w:rPr>
        <w:t>工业信息化局</w:t>
      </w:r>
      <w:r>
        <w:rPr>
          <w:rFonts w:hint="default" w:ascii="Times New Roman" w:hAnsi="Times New Roman" w:eastAsia="方正仿宋_GBK" w:cs="Times New Roman"/>
          <w:b/>
          <w:bCs/>
          <w:color w:val="000000" w:themeColor="text1"/>
          <w:sz w:val="32"/>
          <w:szCs w:val="32"/>
          <w14:textFill>
            <w14:solidFill>
              <w14:schemeClr w14:val="tx1"/>
            </w14:solidFill>
          </w14:textFill>
        </w:rPr>
        <w:t>、生态环境分局）</w:t>
      </w:r>
    </w:p>
    <w:p>
      <w:pPr>
        <w:keepNext w:val="0"/>
        <w:keepLines w:val="0"/>
        <w:pageBreakBefore w:val="0"/>
        <w:widowControl w:val="0"/>
        <w:kinsoku/>
        <w:wordWrap/>
        <w:overflowPunct/>
        <w:topLinePunct w:val="0"/>
        <w:autoSpaceDE/>
        <w:autoSpaceDN/>
        <w:bidi w:val="0"/>
        <w:adjustRightInd/>
        <w:snapToGrid w:val="0"/>
        <w:spacing w:line="590" w:lineRule="exact"/>
        <w:ind w:firstLine="643" w:firstLineChars="200"/>
        <w:textAlignment w:val="auto"/>
        <w:rPr>
          <w:rFonts w:hint="default" w:ascii="Times New Roman" w:hAnsi="Times New Roman" w:eastAsia="方正仿宋_GBK" w:cs="Times New Roman"/>
          <w:b/>
          <w:bCs/>
          <w:color w:val="000000" w:themeColor="text1"/>
          <w:sz w:val="32"/>
          <w:szCs w:val="32"/>
          <w14:textFill>
            <w14:solidFill>
              <w14:schemeClr w14:val="tx1"/>
            </w14:solidFill>
          </w14:textFill>
        </w:rPr>
      </w:pPr>
      <w:r>
        <w:rPr>
          <w:rFonts w:hint="default" w:ascii="方正楷体_GBK" w:hAnsi="方正楷体_GBK" w:eastAsia="方正楷体_GBK" w:cs="方正楷体_GBK"/>
          <w:b/>
          <w:bCs/>
          <w:color w:val="000000" w:themeColor="text1"/>
          <w:sz w:val="32"/>
          <w:szCs w:val="32"/>
          <w14:textFill>
            <w14:solidFill>
              <w14:schemeClr w14:val="tx1"/>
            </w14:solidFill>
          </w14:textFill>
        </w:rPr>
        <w:t>（十</w:t>
      </w:r>
      <w:r>
        <w:rPr>
          <w:rFonts w:hint="default" w:ascii="方正楷体_GBK" w:hAnsi="方正楷体_GBK" w:eastAsia="方正楷体_GBK" w:cs="方正楷体_GBK"/>
          <w:b/>
          <w:bCs/>
          <w:color w:val="000000" w:themeColor="text1"/>
          <w:sz w:val="32"/>
          <w:szCs w:val="32"/>
          <w:lang w:eastAsia="zh-CN"/>
          <w14:textFill>
            <w14:solidFill>
              <w14:schemeClr w14:val="tx1"/>
            </w14:solidFill>
          </w14:textFill>
        </w:rPr>
        <w:t>六</w:t>
      </w:r>
      <w:r>
        <w:rPr>
          <w:rFonts w:hint="default" w:ascii="方正楷体_GBK" w:hAnsi="方正楷体_GBK" w:eastAsia="方正楷体_GBK" w:cs="方正楷体_GBK"/>
          <w:b/>
          <w:bCs/>
          <w:color w:val="000000" w:themeColor="text1"/>
          <w:sz w:val="32"/>
          <w:szCs w:val="32"/>
          <w14:textFill>
            <w14:solidFill>
              <w14:schemeClr w14:val="tx1"/>
            </w14:solidFill>
          </w14:textFill>
        </w:rPr>
        <w:t>）强化产品技术标准提升。</w:t>
      </w:r>
      <w:r>
        <w:rPr>
          <w:rFonts w:hint="default" w:ascii="Times New Roman" w:hAnsi="Times New Roman" w:eastAsia="方正仿宋_GBK" w:cs="Times New Roman"/>
          <w:color w:val="000000" w:themeColor="text1"/>
          <w:sz w:val="32"/>
          <w:szCs w:val="32"/>
          <w14:textFill>
            <w14:solidFill>
              <w14:schemeClr w14:val="tx1"/>
            </w14:solidFill>
          </w14:textFill>
        </w:rPr>
        <w:t>鼓励企业参与国家标准、行业标准、团体标准制</w:t>
      </w:r>
      <w:r>
        <w:rPr>
          <w:rFonts w:hint="default" w:ascii="Times New Roman" w:hAnsi="Times New Roman" w:eastAsia="方正仿宋_GBK" w:cs="Times New Roman"/>
          <w:color w:val="000000" w:themeColor="text1"/>
          <w:sz w:val="32"/>
          <w:szCs w:val="32"/>
          <w:lang w:eastAsia="zh-CN"/>
          <w14:textFill>
            <w14:solidFill>
              <w14:schemeClr w14:val="tx1"/>
            </w14:solidFill>
          </w14:textFill>
        </w:rPr>
        <w:t>订</w:t>
      </w:r>
      <w:r>
        <w:rPr>
          <w:rFonts w:hint="default" w:ascii="Times New Roman" w:hAnsi="Times New Roman" w:eastAsia="方正仿宋_GBK" w:cs="Times New Roman"/>
          <w:color w:val="000000" w:themeColor="text1"/>
          <w:sz w:val="32"/>
          <w:szCs w:val="32"/>
          <w14:textFill>
            <w14:solidFill>
              <w14:schemeClr w14:val="tx1"/>
            </w14:solidFill>
          </w14:textFill>
        </w:rPr>
        <w:t>，加快安全、健康、性能、环保、检测等标准升级。组织开展产品质量监督抽查，依法查处产品质量违法违规行为。</w:t>
      </w:r>
      <w:r>
        <w:rPr>
          <w:rFonts w:hint="default" w:ascii="Times New Roman" w:hAnsi="Times New Roman" w:eastAsia="方正仿宋_GBK" w:cs="Times New Roman"/>
          <w:b/>
          <w:bCs/>
          <w:color w:val="000000" w:themeColor="text1"/>
          <w:sz w:val="32"/>
          <w:szCs w:val="32"/>
          <w14:textFill>
            <w14:solidFill>
              <w14:schemeClr w14:val="tx1"/>
            </w14:solidFill>
          </w14:textFill>
        </w:rPr>
        <w:t>（</w:t>
      </w:r>
      <w:r>
        <w:rPr>
          <w:rFonts w:hint="default" w:ascii="Times New Roman" w:hAnsi="Times New Roman" w:eastAsia="方正仿宋_GBK" w:cs="Times New Roman"/>
          <w:b/>
          <w:bCs/>
          <w:color w:val="000000" w:themeColor="text1"/>
          <w:sz w:val="32"/>
          <w:szCs w:val="32"/>
          <w:lang w:eastAsia="zh-CN"/>
          <w14:textFill>
            <w14:solidFill>
              <w14:schemeClr w14:val="tx1"/>
            </w14:solidFill>
          </w14:textFill>
        </w:rPr>
        <w:t>责任单位</w:t>
      </w:r>
      <w:r>
        <w:rPr>
          <w:rFonts w:hint="default" w:ascii="Times New Roman" w:hAnsi="Times New Roman" w:eastAsia="方正仿宋_GBK" w:cs="Times New Roman"/>
          <w:b/>
          <w:bCs/>
          <w:color w:val="000000" w:themeColor="text1"/>
          <w:sz w:val="32"/>
          <w:szCs w:val="32"/>
          <w14:textFill>
            <w14:solidFill>
              <w14:schemeClr w14:val="tx1"/>
            </w14:solidFill>
          </w14:textFill>
        </w:rPr>
        <w:t>：县市场监管局，配合单位：县发改委、科技</w:t>
      </w:r>
      <w:r>
        <w:rPr>
          <w:rFonts w:hint="default" w:ascii="Times New Roman" w:hAnsi="Times New Roman" w:eastAsia="方正仿宋_GBK" w:cs="Times New Roman"/>
          <w:b/>
          <w:bCs/>
          <w:color w:val="000000" w:themeColor="text1"/>
          <w:sz w:val="32"/>
          <w:szCs w:val="32"/>
          <w:lang w:eastAsia="zh-CN"/>
          <w14:textFill>
            <w14:solidFill>
              <w14:schemeClr w14:val="tx1"/>
            </w14:solidFill>
          </w14:textFill>
        </w:rPr>
        <w:t>工业信息化局</w:t>
      </w:r>
      <w:r>
        <w:rPr>
          <w:rFonts w:hint="default" w:ascii="Times New Roman" w:hAnsi="Times New Roman" w:eastAsia="方正仿宋_GBK" w:cs="Times New Roman"/>
          <w:b/>
          <w:bCs/>
          <w:color w:val="000000" w:themeColor="text1"/>
          <w:sz w:val="32"/>
          <w:szCs w:val="32"/>
          <w14:textFill>
            <w14:solidFill>
              <w14:schemeClr w14:val="tx1"/>
            </w14:solidFill>
          </w14:textFill>
        </w:rPr>
        <w:t>、生态环境分局）</w:t>
      </w:r>
    </w:p>
    <w:p>
      <w:pPr>
        <w:keepNext w:val="0"/>
        <w:keepLines w:val="0"/>
        <w:pageBreakBefore w:val="0"/>
        <w:widowControl w:val="0"/>
        <w:kinsoku/>
        <w:wordWrap/>
        <w:overflowPunct/>
        <w:topLinePunct w:val="0"/>
        <w:autoSpaceDE/>
        <w:autoSpaceDN/>
        <w:bidi w:val="0"/>
        <w:adjustRightInd/>
        <w:snapToGrid w:val="0"/>
        <w:spacing w:line="590" w:lineRule="exact"/>
        <w:ind w:firstLine="643" w:firstLineChars="200"/>
        <w:textAlignment w:val="auto"/>
        <w:rPr>
          <w:rFonts w:hint="default" w:ascii="Times New Roman" w:hAnsi="Times New Roman" w:eastAsia="方正仿宋_GBK" w:cs="Times New Roman"/>
          <w:color w:val="000000" w:themeColor="text1"/>
          <w:sz w:val="32"/>
          <w:szCs w:val="32"/>
          <w14:textFill>
            <w14:solidFill>
              <w14:schemeClr w14:val="tx1"/>
            </w14:solidFill>
          </w14:textFill>
        </w:rPr>
      </w:pPr>
      <w:r>
        <w:rPr>
          <w:rFonts w:hint="default" w:ascii="方正楷体_GBK" w:hAnsi="方正楷体_GBK" w:eastAsia="方正楷体_GBK" w:cs="方正楷体_GBK"/>
          <w:b/>
          <w:bCs/>
          <w:color w:val="000000" w:themeColor="text1"/>
          <w:sz w:val="32"/>
          <w:szCs w:val="32"/>
          <w14:textFill>
            <w14:solidFill>
              <w14:schemeClr w14:val="tx1"/>
            </w14:solidFill>
          </w14:textFill>
        </w:rPr>
        <w:t>（十</w:t>
      </w:r>
      <w:r>
        <w:rPr>
          <w:rFonts w:hint="default" w:ascii="方正楷体_GBK" w:hAnsi="方正楷体_GBK" w:eastAsia="方正楷体_GBK" w:cs="方正楷体_GBK"/>
          <w:b/>
          <w:bCs/>
          <w:color w:val="000000" w:themeColor="text1"/>
          <w:sz w:val="32"/>
          <w:szCs w:val="32"/>
          <w:lang w:eastAsia="zh-CN"/>
          <w14:textFill>
            <w14:solidFill>
              <w14:schemeClr w14:val="tx1"/>
            </w14:solidFill>
          </w14:textFill>
        </w:rPr>
        <w:t>七</w:t>
      </w:r>
      <w:r>
        <w:rPr>
          <w:rFonts w:hint="default" w:ascii="方正楷体_GBK" w:hAnsi="方正楷体_GBK" w:eastAsia="方正楷体_GBK" w:cs="方正楷体_GBK"/>
          <w:b/>
          <w:bCs/>
          <w:color w:val="000000" w:themeColor="text1"/>
          <w:sz w:val="32"/>
          <w:szCs w:val="32"/>
          <w14:textFill>
            <w14:solidFill>
              <w14:schemeClr w14:val="tx1"/>
            </w14:solidFill>
          </w14:textFill>
        </w:rPr>
        <w:t>）加强资源循环利用标准供给。</w:t>
      </w:r>
      <w:r>
        <w:rPr>
          <w:rFonts w:hint="default" w:ascii="Times New Roman" w:hAnsi="Times New Roman" w:eastAsia="方正仿宋_GBK" w:cs="Times New Roman"/>
          <w:color w:val="000000" w:themeColor="text1"/>
          <w:sz w:val="32"/>
          <w:szCs w:val="32"/>
          <w14:textFill>
            <w14:solidFill>
              <w14:schemeClr w14:val="tx1"/>
            </w14:solidFill>
          </w14:textFill>
        </w:rPr>
        <w:t>鼓励企事业单位参与制定和实施废弃电子电器行业服务质量评价规范、回收服务规范等地方标准。鼓励各行业社会团体参与制定和实施资源循环利用团体标准。</w:t>
      </w:r>
      <w:r>
        <w:rPr>
          <w:rFonts w:hint="default" w:ascii="Times New Roman" w:hAnsi="Times New Roman" w:eastAsia="方正仿宋_GBK" w:cs="Times New Roman"/>
          <w:b/>
          <w:bCs/>
          <w:color w:val="000000" w:themeColor="text1"/>
          <w:sz w:val="32"/>
          <w:szCs w:val="32"/>
          <w14:textFill>
            <w14:solidFill>
              <w14:schemeClr w14:val="tx1"/>
            </w14:solidFill>
          </w14:textFill>
        </w:rPr>
        <w:t>（</w:t>
      </w:r>
      <w:r>
        <w:rPr>
          <w:rFonts w:hint="default" w:ascii="Times New Roman" w:hAnsi="Times New Roman" w:eastAsia="方正仿宋_GBK" w:cs="Times New Roman"/>
          <w:b/>
          <w:bCs/>
          <w:color w:val="000000" w:themeColor="text1"/>
          <w:sz w:val="32"/>
          <w:szCs w:val="32"/>
          <w:lang w:eastAsia="zh-CN"/>
          <w14:textFill>
            <w14:solidFill>
              <w14:schemeClr w14:val="tx1"/>
            </w14:solidFill>
          </w14:textFill>
        </w:rPr>
        <w:t>责任单位</w:t>
      </w:r>
      <w:r>
        <w:rPr>
          <w:rFonts w:hint="default" w:ascii="Times New Roman" w:hAnsi="Times New Roman" w:eastAsia="方正仿宋_GBK" w:cs="Times New Roman"/>
          <w:b/>
          <w:bCs/>
          <w:color w:val="000000" w:themeColor="text1"/>
          <w:sz w:val="32"/>
          <w:szCs w:val="32"/>
          <w14:textFill>
            <w14:solidFill>
              <w14:schemeClr w14:val="tx1"/>
            </w14:solidFill>
          </w14:textFill>
        </w:rPr>
        <w:t>：县市场监管局，配合单位：县科技</w:t>
      </w:r>
      <w:r>
        <w:rPr>
          <w:rFonts w:hint="default" w:ascii="Times New Roman" w:hAnsi="Times New Roman" w:eastAsia="方正仿宋_GBK" w:cs="Times New Roman"/>
          <w:b/>
          <w:bCs/>
          <w:color w:val="000000" w:themeColor="text1"/>
          <w:sz w:val="32"/>
          <w:szCs w:val="32"/>
          <w:lang w:eastAsia="zh-CN"/>
          <w14:textFill>
            <w14:solidFill>
              <w14:schemeClr w14:val="tx1"/>
            </w14:solidFill>
          </w14:textFill>
        </w:rPr>
        <w:t>工业信息化局</w:t>
      </w:r>
      <w:r>
        <w:rPr>
          <w:rFonts w:hint="default" w:ascii="Times New Roman" w:hAnsi="Times New Roman" w:eastAsia="方正仿宋_GBK" w:cs="Times New Roman"/>
          <w:b/>
          <w:bCs/>
          <w:color w:val="000000" w:themeColor="text1"/>
          <w:sz w:val="32"/>
          <w:szCs w:val="32"/>
          <w14:textFill>
            <w14:solidFill>
              <w14:schemeClr w14:val="tx1"/>
            </w14:solidFill>
          </w14:textFill>
        </w:rPr>
        <w:t>、发改委）</w:t>
      </w:r>
    </w:p>
    <w:p>
      <w:pPr>
        <w:keepNext w:val="0"/>
        <w:keepLines w:val="0"/>
        <w:pageBreakBefore w:val="0"/>
        <w:widowControl w:val="0"/>
        <w:kinsoku/>
        <w:wordWrap/>
        <w:overflowPunct/>
        <w:topLinePunct w:val="0"/>
        <w:autoSpaceDE/>
        <w:autoSpaceDN/>
        <w:bidi w:val="0"/>
        <w:adjustRightInd/>
        <w:snapToGrid w:val="0"/>
        <w:spacing w:line="590" w:lineRule="exact"/>
        <w:ind w:firstLine="640" w:firstLineChars="200"/>
        <w:textAlignment w:val="auto"/>
        <w:rPr>
          <w:rFonts w:hint="default" w:ascii="方正黑体_GBK" w:hAnsi="方正黑体_GBK" w:eastAsia="方正黑体_GBK" w:cs="方正黑体_GBK"/>
          <w:color w:val="000000" w:themeColor="text1"/>
          <w:sz w:val="32"/>
          <w:szCs w:val="32"/>
          <w14:textFill>
            <w14:solidFill>
              <w14:schemeClr w14:val="tx1"/>
            </w14:solidFill>
          </w14:textFill>
        </w:rPr>
      </w:pPr>
      <w:r>
        <w:rPr>
          <w:rFonts w:hint="default" w:ascii="方正黑体_GBK" w:hAnsi="方正黑体_GBK" w:eastAsia="方正黑体_GBK" w:cs="方正黑体_GBK"/>
          <w:color w:val="000000" w:themeColor="text1"/>
          <w:sz w:val="32"/>
          <w:szCs w:val="32"/>
          <w14:textFill>
            <w14:solidFill>
              <w14:schemeClr w14:val="tx1"/>
            </w14:solidFill>
          </w14:textFill>
        </w:rPr>
        <w:t>六、强化政策保障</w:t>
      </w:r>
    </w:p>
    <w:p>
      <w:pPr>
        <w:keepNext w:val="0"/>
        <w:keepLines w:val="0"/>
        <w:pageBreakBefore w:val="0"/>
        <w:widowControl w:val="0"/>
        <w:kinsoku/>
        <w:wordWrap/>
        <w:overflowPunct/>
        <w:topLinePunct w:val="0"/>
        <w:autoSpaceDE/>
        <w:autoSpaceDN/>
        <w:bidi w:val="0"/>
        <w:adjustRightInd/>
        <w:snapToGrid w:val="0"/>
        <w:spacing w:line="590" w:lineRule="exact"/>
        <w:ind w:firstLine="643" w:firstLineChars="200"/>
        <w:textAlignment w:val="auto"/>
        <w:rPr>
          <w:rFonts w:hint="default" w:ascii="Times New Roman" w:hAnsi="Times New Roman" w:eastAsia="方正仿宋_GBK" w:cs="Times New Roman"/>
          <w:b/>
          <w:bCs/>
          <w:color w:val="000000" w:themeColor="text1"/>
          <w:sz w:val="32"/>
          <w:szCs w:val="32"/>
          <w:lang w:val="en-US" w:eastAsia="zh-CN"/>
          <w14:textFill>
            <w14:solidFill>
              <w14:schemeClr w14:val="tx1"/>
            </w14:solidFill>
          </w14:textFill>
        </w:rPr>
      </w:pPr>
      <w:r>
        <w:rPr>
          <w:rFonts w:hint="default" w:ascii="方正楷体_GBK" w:hAnsi="方正楷体_GBK" w:eastAsia="方正楷体_GBK" w:cs="方正楷体_GBK"/>
          <w:b/>
          <w:bCs/>
          <w:color w:val="000000" w:themeColor="text1"/>
          <w:sz w:val="32"/>
          <w:szCs w:val="32"/>
          <w14:textFill>
            <w14:solidFill>
              <w14:schemeClr w14:val="tx1"/>
            </w14:solidFill>
          </w14:textFill>
        </w:rPr>
        <w:t>（十</w:t>
      </w:r>
      <w:r>
        <w:rPr>
          <w:rFonts w:hint="default" w:ascii="方正楷体_GBK" w:hAnsi="方正楷体_GBK" w:eastAsia="方正楷体_GBK" w:cs="方正楷体_GBK"/>
          <w:b/>
          <w:bCs/>
          <w:color w:val="000000" w:themeColor="text1"/>
          <w:sz w:val="32"/>
          <w:szCs w:val="32"/>
          <w:lang w:eastAsia="zh-CN"/>
          <w14:textFill>
            <w14:solidFill>
              <w14:schemeClr w14:val="tx1"/>
            </w14:solidFill>
          </w14:textFill>
        </w:rPr>
        <w:t>八</w:t>
      </w:r>
      <w:r>
        <w:rPr>
          <w:rFonts w:hint="default" w:ascii="方正楷体_GBK" w:hAnsi="方正楷体_GBK" w:eastAsia="方正楷体_GBK" w:cs="方正楷体_GBK"/>
          <w:b/>
          <w:bCs/>
          <w:color w:val="000000" w:themeColor="text1"/>
          <w:sz w:val="32"/>
          <w:szCs w:val="32"/>
          <w14:textFill>
            <w14:solidFill>
              <w14:schemeClr w14:val="tx1"/>
            </w14:solidFill>
          </w14:textFill>
        </w:rPr>
        <w:t>）加</w:t>
      </w:r>
      <w:r>
        <w:rPr>
          <w:rFonts w:hint="default" w:ascii="方正楷体_GBK" w:hAnsi="方正楷体_GBK" w:eastAsia="方正楷体_GBK" w:cs="方正楷体_GBK"/>
          <w:b/>
          <w:bCs/>
          <w:color w:val="000000" w:themeColor="text1"/>
          <w:sz w:val="32"/>
          <w:szCs w:val="32"/>
          <w:lang w:eastAsia="zh-CN"/>
          <w14:textFill>
            <w14:solidFill>
              <w14:schemeClr w14:val="tx1"/>
            </w14:solidFill>
          </w14:textFill>
        </w:rPr>
        <w:t>强组织领导。</w:t>
      </w:r>
      <w:r>
        <w:rPr>
          <w:rFonts w:hint="default" w:ascii="Times New Roman" w:hAnsi="Times New Roman" w:eastAsia="方正仿宋_GBK" w:cs="Times New Roman"/>
          <w:color w:val="000000" w:themeColor="text1"/>
          <w:sz w:val="32"/>
          <w:szCs w:val="32"/>
          <w:lang w:eastAsia="zh-CN"/>
          <w14:textFill>
            <w14:solidFill>
              <w14:schemeClr w14:val="tx1"/>
            </w14:solidFill>
          </w14:textFill>
        </w:rPr>
        <w:t>县有关部门要加强统筹协调，做好政策解读，积极争取上级政策、审批、资金等更多支持，全面推动大规模设备更新和消费品以旧换新。县发改委、科技工业信息化局、市场监管局分别牵头做好设备更新和回收循环利用、消费品以旧换新、标准提升各项推进工作，各有关部门要按职责分工制定相关领域的具体方案，形成“</w:t>
      </w:r>
      <w:r>
        <w:rPr>
          <w:rFonts w:hint="default" w:ascii="Times New Roman" w:hAnsi="Times New Roman" w:eastAsia="方正仿宋_GBK" w:cs="Times New Roman"/>
          <w:color w:val="000000" w:themeColor="text1"/>
          <w:sz w:val="32"/>
          <w:szCs w:val="32"/>
          <w:lang w:val="en-US" w:eastAsia="zh-CN"/>
          <w14:textFill>
            <w14:solidFill>
              <w14:schemeClr w14:val="tx1"/>
            </w14:solidFill>
          </w14:textFill>
        </w:rPr>
        <w:t>1+N</w:t>
      </w:r>
      <w:r>
        <w:rPr>
          <w:rFonts w:hint="default" w:ascii="Times New Roman" w:hAnsi="Times New Roman" w:eastAsia="方正仿宋_GBK" w:cs="Times New Roman"/>
          <w:color w:val="000000" w:themeColor="text1"/>
          <w:sz w:val="32"/>
          <w:szCs w:val="32"/>
          <w:lang w:eastAsia="zh-CN"/>
          <w14:textFill>
            <w14:solidFill>
              <w14:schemeClr w14:val="tx1"/>
            </w14:solidFill>
          </w14:textFill>
        </w:rPr>
        <w:t>”方案体系。</w:t>
      </w:r>
      <w:r>
        <w:rPr>
          <w:rFonts w:hint="default" w:ascii="Times New Roman" w:hAnsi="Times New Roman" w:eastAsia="方正仿宋_GBK" w:cs="Times New Roman"/>
          <w:b/>
          <w:bCs/>
          <w:color w:val="000000" w:themeColor="text1"/>
          <w:sz w:val="32"/>
          <w:szCs w:val="32"/>
          <w:lang w:eastAsia="zh-CN"/>
          <w14:textFill>
            <w14:solidFill>
              <w14:schemeClr w14:val="tx1"/>
            </w14:solidFill>
          </w14:textFill>
        </w:rPr>
        <w:t>（各相关部门按职责分工负责）</w:t>
      </w:r>
    </w:p>
    <w:p>
      <w:pPr>
        <w:keepNext w:val="0"/>
        <w:keepLines w:val="0"/>
        <w:pageBreakBefore w:val="0"/>
        <w:widowControl w:val="0"/>
        <w:kinsoku/>
        <w:wordWrap/>
        <w:overflowPunct/>
        <w:topLinePunct w:val="0"/>
        <w:autoSpaceDE/>
        <w:autoSpaceDN/>
        <w:bidi w:val="0"/>
        <w:adjustRightInd/>
        <w:snapToGrid w:val="0"/>
        <w:spacing w:line="590" w:lineRule="exact"/>
        <w:ind w:firstLine="643" w:firstLineChars="200"/>
        <w:textAlignment w:val="auto"/>
        <w:rPr>
          <w:rFonts w:hint="default" w:ascii="Times New Roman" w:hAnsi="Times New Roman" w:eastAsia="方正仿宋_GBK" w:cs="Times New Roman"/>
          <w:b/>
          <w:bCs/>
          <w:color w:val="000000" w:themeColor="text1"/>
          <w:sz w:val="32"/>
          <w:szCs w:val="32"/>
          <w14:textFill>
            <w14:solidFill>
              <w14:schemeClr w14:val="tx1"/>
            </w14:solidFill>
          </w14:textFill>
        </w:rPr>
      </w:pPr>
      <w:r>
        <w:rPr>
          <w:rFonts w:hint="default" w:ascii="方正楷体_GBK" w:hAnsi="方正楷体_GBK" w:eastAsia="方正楷体_GBK" w:cs="方正楷体_GBK"/>
          <w:b/>
          <w:bCs/>
          <w:color w:val="000000" w:themeColor="text1"/>
          <w:sz w:val="32"/>
          <w:szCs w:val="32"/>
          <w14:textFill>
            <w14:solidFill>
              <w14:schemeClr w14:val="tx1"/>
            </w14:solidFill>
          </w14:textFill>
        </w:rPr>
        <w:t>（十</w:t>
      </w:r>
      <w:r>
        <w:rPr>
          <w:rFonts w:hint="default" w:ascii="方正楷体_GBK" w:hAnsi="方正楷体_GBK" w:eastAsia="方正楷体_GBK" w:cs="方正楷体_GBK"/>
          <w:b/>
          <w:bCs/>
          <w:color w:val="000000" w:themeColor="text1"/>
          <w:sz w:val="32"/>
          <w:szCs w:val="32"/>
          <w:lang w:eastAsia="zh-CN"/>
          <w14:textFill>
            <w14:solidFill>
              <w14:schemeClr w14:val="tx1"/>
            </w14:solidFill>
          </w14:textFill>
        </w:rPr>
        <w:t>九</w:t>
      </w:r>
      <w:r>
        <w:rPr>
          <w:rFonts w:hint="default" w:ascii="方正楷体_GBK" w:hAnsi="方正楷体_GBK" w:eastAsia="方正楷体_GBK" w:cs="方正楷体_GBK"/>
          <w:b/>
          <w:bCs/>
          <w:color w:val="000000" w:themeColor="text1"/>
          <w:sz w:val="32"/>
          <w:szCs w:val="32"/>
          <w14:textFill>
            <w14:solidFill>
              <w14:schemeClr w14:val="tx1"/>
            </w14:solidFill>
          </w14:textFill>
        </w:rPr>
        <w:t>）加大设备更新财政支持力度。</w:t>
      </w:r>
      <w:r>
        <w:rPr>
          <w:rFonts w:hint="default" w:ascii="Times New Roman" w:hAnsi="Times New Roman" w:eastAsia="方正仿宋_GBK" w:cs="Times New Roman"/>
          <w:color w:val="000000" w:themeColor="text1"/>
          <w:sz w:val="32"/>
          <w:szCs w:val="32"/>
          <w14:textFill>
            <w14:solidFill>
              <w14:schemeClr w14:val="tx1"/>
            </w14:solidFill>
          </w14:textFill>
        </w:rPr>
        <w:t>积极支持符合条件的设备更新、循环利用项目争取中央预算内投资、超长期特别国债等资金。</w:t>
      </w:r>
      <w:r>
        <w:rPr>
          <w:rFonts w:hint="default" w:ascii="Times New Roman" w:hAnsi="Times New Roman" w:eastAsia="方正仿宋_GBK" w:cs="Times New Roman"/>
          <w:b/>
          <w:bCs/>
          <w:color w:val="000000" w:themeColor="text1"/>
          <w:sz w:val="32"/>
          <w:szCs w:val="32"/>
          <w14:textFill>
            <w14:solidFill>
              <w14:schemeClr w14:val="tx1"/>
            </w14:solidFill>
          </w14:textFill>
        </w:rPr>
        <w:t>（</w:t>
      </w:r>
      <w:r>
        <w:rPr>
          <w:rFonts w:hint="default" w:ascii="Times New Roman" w:hAnsi="Times New Roman" w:eastAsia="方正仿宋_GBK" w:cs="Times New Roman"/>
          <w:b/>
          <w:bCs/>
          <w:color w:val="000000" w:themeColor="text1"/>
          <w:sz w:val="32"/>
          <w:szCs w:val="32"/>
          <w:lang w:eastAsia="zh-CN"/>
          <w14:textFill>
            <w14:solidFill>
              <w14:schemeClr w14:val="tx1"/>
            </w14:solidFill>
          </w14:textFill>
        </w:rPr>
        <w:t>责任单位</w:t>
      </w:r>
      <w:r>
        <w:rPr>
          <w:rFonts w:hint="default" w:ascii="Times New Roman" w:hAnsi="Times New Roman" w:eastAsia="方正仿宋_GBK" w:cs="Times New Roman"/>
          <w:b/>
          <w:bCs/>
          <w:color w:val="000000" w:themeColor="text1"/>
          <w:sz w:val="32"/>
          <w:szCs w:val="32"/>
          <w14:textFill>
            <w14:solidFill>
              <w14:schemeClr w14:val="tx1"/>
            </w14:solidFill>
          </w14:textFill>
        </w:rPr>
        <w:t>：县发改委，配合单位：县财政局）</w:t>
      </w:r>
      <w:r>
        <w:rPr>
          <w:rFonts w:hint="default" w:ascii="Times New Roman" w:hAnsi="Times New Roman" w:eastAsia="方正仿宋_GBK" w:cs="Times New Roman"/>
          <w:color w:val="000000" w:themeColor="text1"/>
          <w:sz w:val="32"/>
          <w:szCs w:val="32"/>
          <w14:textFill>
            <w14:solidFill>
              <w14:schemeClr w14:val="tx1"/>
            </w14:solidFill>
          </w14:textFill>
        </w:rPr>
        <w:t>落实好省市制造业融资财政贴息专项政策，支持制造业设备更新项目。</w:t>
      </w:r>
      <w:r>
        <w:rPr>
          <w:rFonts w:hint="default" w:ascii="Times New Roman" w:hAnsi="Times New Roman" w:eastAsia="方正仿宋_GBK" w:cs="Times New Roman"/>
          <w:b/>
          <w:bCs/>
          <w:color w:val="000000" w:themeColor="text1"/>
          <w:sz w:val="32"/>
          <w:szCs w:val="32"/>
          <w14:textFill>
            <w14:solidFill>
              <w14:schemeClr w14:val="tx1"/>
            </w14:solidFill>
          </w14:textFill>
        </w:rPr>
        <w:t>（</w:t>
      </w:r>
      <w:r>
        <w:rPr>
          <w:rFonts w:hint="default" w:ascii="Times New Roman" w:hAnsi="Times New Roman" w:eastAsia="方正仿宋_GBK" w:cs="Times New Roman"/>
          <w:b/>
          <w:bCs/>
          <w:color w:val="000000" w:themeColor="text1"/>
          <w:sz w:val="32"/>
          <w:szCs w:val="32"/>
          <w:lang w:eastAsia="zh-CN"/>
          <w14:textFill>
            <w14:solidFill>
              <w14:schemeClr w14:val="tx1"/>
            </w14:solidFill>
          </w14:textFill>
        </w:rPr>
        <w:t>责任单位</w:t>
      </w:r>
      <w:r>
        <w:rPr>
          <w:rFonts w:hint="default" w:ascii="Times New Roman" w:hAnsi="Times New Roman" w:eastAsia="方正仿宋_GBK" w:cs="Times New Roman"/>
          <w:b/>
          <w:bCs/>
          <w:color w:val="000000" w:themeColor="text1"/>
          <w:sz w:val="32"/>
          <w:szCs w:val="32"/>
          <w14:textFill>
            <w14:solidFill>
              <w14:schemeClr w14:val="tx1"/>
            </w14:solidFill>
          </w14:textFill>
        </w:rPr>
        <w:t>：县发改委，配合单位：县财政局）</w:t>
      </w:r>
      <w:r>
        <w:rPr>
          <w:rFonts w:hint="default" w:ascii="Times New Roman" w:hAnsi="Times New Roman" w:eastAsia="方正仿宋_GBK" w:cs="Times New Roman"/>
          <w:color w:val="000000" w:themeColor="text1"/>
          <w:sz w:val="32"/>
          <w:szCs w:val="32"/>
          <w14:textFill>
            <w14:solidFill>
              <w14:schemeClr w14:val="tx1"/>
            </w14:solidFill>
          </w14:textFill>
        </w:rPr>
        <w:t>积极争取中央、省级财政资金支持，用好市级支持工业经济高质量创新发展若干政策，支持重点行业设备更新改造。</w:t>
      </w:r>
      <w:r>
        <w:rPr>
          <w:rFonts w:hint="default" w:ascii="Times New Roman" w:hAnsi="Times New Roman" w:eastAsia="方正仿宋_GBK" w:cs="Times New Roman"/>
          <w:b/>
          <w:bCs/>
          <w:color w:val="000000" w:themeColor="text1"/>
          <w:sz w:val="32"/>
          <w:szCs w:val="32"/>
          <w14:textFill>
            <w14:solidFill>
              <w14:schemeClr w14:val="tx1"/>
            </w14:solidFill>
          </w14:textFill>
        </w:rPr>
        <w:t>（</w:t>
      </w:r>
      <w:r>
        <w:rPr>
          <w:rFonts w:hint="default" w:ascii="Times New Roman" w:hAnsi="Times New Roman" w:eastAsia="方正仿宋_GBK" w:cs="Times New Roman"/>
          <w:b/>
          <w:bCs/>
          <w:color w:val="000000" w:themeColor="text1"/>
          <w:sz w:val="32"/>
          <w:szCs w:val="32"/>
          <w:lang w:eastAsia="zh-CN"/>
          <w14:textFill>
            <w14:solidFill>
              <w14:schemeClr w14:val="tx1"/>
            </w14:solidFill>
          </w14:textFill>
        </w:rPr>
        <w:t>责任单位</w:t>
      </w:r>
      <w:r>
        <w:rPr>
          <w:rFonts w:hint="default" w:ascii="Times New Roman" w:hAnsi="Times New Roman" w:eastAsia="方正仿宋_GBK" w:cs="Times New Roman"/>
          <w:b/>
          <w:bCs/>
          <w:color w:val="000000" w:themeColor="text1"/>
          <w:sz w:val="32"/>
          <w:szCs w:val="32"/>
          <w14:textFill>
            <w14:solidFill>
              <w14:schemeClr w14:val="tx1"/>
            </w14:solidFill>
          </w14:textFill>
        </w:rPr>
        <w:t>：县</w:t>
      </w:r>
      <w:r>
        <w:rPr>
          <w:rFonts w:hint="default" w:ascii="Times New Roman" w:hAnsi="Times New Roman" w:eastAsia="方正仿宋_GBK" w:cs="Times New Roman"/>
          <w:b/>
          <w:bCs/>
          <w:color w:val="000000" w:themeColor="text1"/>
          <w:sz w:val="32"/>
          <w:szCs w:val="32"/>
          <w:lang w:eastAsia="zh-CN"/>
          <w14:textFill>
            <w14:solidFill>
              <w14:schemeClr w14:val="tx1"/>
            </w14:solidFill>
          </w14:textFill>
        </w:rPr>
        <w:t>发改委</w:t>
      </w:r>
      <w:r>
        <w:rPr>
          <w:rFonts w:hint="default" w:ascii="Times New Roman" w:hAnsi="Times New Roman" w:eastAsia="方正仿宋_GBK" w:cs="Times New Roman"/>
          <w:b/>
          <w:bCs/>
          <w:color w:val="000000" w:themeColor="text1"/>
          <w:sz w:val="32"/>
          <w:szCs w:val="32"/>
          <w14:textFill>
            <w14:solidFill>
              <w14:schemeClr w14:val="tx1"/>
            </w14:solidFill>
          </w14:textFill>
        </w:rPr>
        <w:t>，配合单位：县财政局）</w:t>
      </w:r>
      <w:r>
        <w:rPr>
          <w:rFonts w:hint="default" w:ascii="Times New Roman" w:hAnsi="Times New Roman" w:eastAsia="方正仿宋_GBK" w:cs="Times New Roman"/>
          <w:color w:val="000000" w:themeColor="text1"/>
          <w:sz w:val="32"/>
          <w:szCs w:val="32"/>
          <w14:textFill>
            <w14:solidFill>
              <w14:schemeClr w14:val="tx1"/>
            </w14:solidFill>
          </w14:textFill>
        </w:rPr>
        <w:t>积极争取上级城市更新、老旧小区改造、绿色建筑及装配式建筑等专项资金，支持建筑和市政基础设施领域设备更新。</w:t>
      </w:r>
      <w:r>
        <w:rPr>
          <w:rFonts w:hint="default" w:ascii="Times New Roman" w:hAnsi="Times New Roman" w:eastAsia="方正仿宋_GBK" w:cs="Times New Roman"/>
          <w:b/>
          <w:bCs/>
          <w:color w:val="000000" w:themeColor="text1"/>
          <w:sz w:val="32"/>
          <w:szCs w:val="32"/>
          <w14:textFill>
            <w14:solidFill>
              <w14:schemeClr w14:val="tx1"/>
            </w14:solidFill>
          </w14:textFill>
        </w:rPr>
        <w:t>（</w:t>
      </w:r>
      <w:r>
        <w:rPr>
          <w:rFonts w:hint="default" w:ascii="Times New Roman" w:hAnsi="Times New Roman" w:eastAsia="方正仿宋_GBK" w:cs="Times New Roman"/>
          <w:b/>
          <w:bCs/>
          <w:color w:val="000000" w:themeColor="text1"/>
          <w:sz w:val="32"/>
          <w:szCs w:val="32"/>
          <w:lang w:eastAsia="zh-CN"/>
          <w14:textFill>
            <w14:solidFill>
              <w14:schemeClr w14:val="tx1"/>
            </w14:solidFill>
          </w14:textFill>
        </w:rPr>
        <w:t>责任单位</w:t>
      </w:r>
      <w:r>
        <w:rPr>
          <w:rFonts w:hint="default" w:ascii="Times New Roman" w:hAnsi="Times New Roman" w:eastAsia="方正仿宋_GBK" w:cs="Times New Roman"/>
          <w:b/>
          <w:bCs/>
          <w:color w:val="000000" w:themeColor="text1"/>
          <w:sz w:val="32"/>
          <w:szCs w:val="32"/>
          <w14:textFill>
            <w14:solidFill>
              <w14:schemeClr w14:val="tx1"/>
            </w14:solidFill>
          </w14:textFill>
        </w:rPr>
        <w:t>：县住建局，配合单位：县财政局）</w:t>
      </w:r>
      <w:r>
        <w:rPr>
          <w:rFonts w:hint="default" w:ascii="Times New Roman" w:hAnsi="Times New Roman" w:eastAsia="方正仿宋_GBK" w:cs="Times New Roman"/>
          <w:color w:val="000000" w:themeColor="text1"/>
          <w:sz w:val="32"/>
          <w:szCs w:val="32"/>
          <w14:textFill>
            <w14:solidFill>
              <w14:schemeClr w14:val="tx1"/>
            </w14:solidFill>
          </w14:textFill>
        </w:rPr>
        <w:t>用好用足中央财政安排的城市交通发展奖励资金、农机报废更新补贴资金和老旧营运车更新补贴资金，积极争取省级财政相关专项资金，支持交通运输设备更新和老旧农业机械更新，支持对老旧营运柴油货车提前淘汰进行奖励或补助。</w:t>
      </w:r>
      <w:r>
        <w:rPr>
          <w:rFonts w:hint="default" w:ascii="Times New Roman" w:hAnsi="Times New Roman" w:eastAsia="方正仿宋_GBK" w:cs="Times New Roman"/>
          <w:b/>
          <w:bCs/>
          <w:color w:val="000000" w:themeColor="text1"/>
          <w:sz w:val="32"/>
          <w:szCs w:val="32"/>
          <w14:textFill>
            <w14:solidFill>
              <w14:schemeClr w14:val="tx1"/>
            </w14:solidFill>
          </w14:textFill>
        </w:rPr>
        <w:t>（</w:t>
      </w:r>
      <w:r>
        <w:rPr>
          <w:rFonts w:hint="default" w:ascii="Times New Roman" w:hAnsi="Times New Roman" w:eastAsia="方正仿宋_GBK" w:cs="Times New Roman"/>
          <w:b/>
          <w:bCs/>
          <w:color w:val="000000" w:themeColor="text1"/>
          <w:sz w:val="32"/>
          <w:szCs w:val="32"/>
          <w:lang w:eastAsia="zh-CN"/>
          <w14:textFill>
            <w14:solidFill>
              <w14:schemeClr w14:val="tx1"/>
            </w14:solidFill>
          </w14:textFill>
        </w:rPr>
        <w:t>责任单位</w:t>
      </w:r>
      <w:r>
        <w:rPr>
          <w:rFonts w:hint="default" w:ascii="Times New Roman" w:hAnsi="Times New Roman" w:eastAsia="方正仿宋_GBK" w:cs="Times New Roman"/>
          <w:b/>
          <w:bCs/>
          <w:color w:val="000000" w:themeColor="text1"/>
          <w:sz w:val="32"/>
          <w:szCs w:val="32"/>
          <w14:textFill>
            <w14:solidFill>
              <w14:schemeClr w14:val="tx1"/>
            </w14:solidFill>
          </w14:textFill>
        </w:rPr>
        <w:t>：县交通运输局、农业农村局，配合单位：县财政局）</w:t>
      </w:r>
      <w:r>
        <w:rPr>
          <w:rFonts w:hint="default" w:ascii="Times New Roman" w:hAnsi="Times New Roman" w:eastAsia="方正仿宋_GBK" w:cs="Times New Roman"/>
          <w:color w:val="000000" w:themeColor="text1"/>
          <w:sz w:val="32"/>
          <w:szCs w:val="32"/>
          <w14:textFill>
            <w14:solidFill>
              <w14:schemeClr w14:val="tx1"/>
            </w14:solidFill>
          </w14:textFill>
        </w:rPr>
        <w:t>积极争取中央财政专项资金，支持废弃电器电子产品回收处理工作。</w:t>
      </w:r>
      <w:r>
        <w:rPr>
          <w:rFonts w:hint="default" w:ascii="Times New Roman" w:hAnsi="Times New Roman" w:eastAsia="方正仿宋_GBK" w:cs="Times New Roman"/>
          <w:b/>
          <w:bCs/>
          <w:color w:val="000000" w:themeColor="text1"/>
          <w:sz w:val="32"/>
          <w:szCs w:val="32"/>
          <w14:textFill>
            <w14:solidFill>
              <w14:schemeClr w14:val="tx1"/>
            </w14:solidFill>
          </w14:textFill>
        </w:rPr>
        <w:t>（</w:t>
      </w:r>
      <w:r>
        <w:rPr>
          <w:rFonts w:hint="default" w:ascii="Times New Roman" w:hAnsi="Times New Roman" w:eastAsia="方正仿宋_GBK" w:cs="Times New Roman"/>
          <w:b/>
          <w:bCs/>
          <w:color w:val="000000" w:themeColor="text1"/>
          <w:sz w:val="32"/>
          <w:szCs w:val="32"/>
          <w:lang w:eastAsia="zh-CN"/>
          <w14:textFill>
            <w14:solidFill>
              <w14:schemeClr w14:val="tx1"/>
            </w14:solidFill>
          </w14:textFill>
        </w:rPr>
        <w:t>责任单位</w:t>
      </w:r>
      <w:r>
        <w:rPr>
          <w:rFonts w:hint="default" w:ascii="Times New Roman" w:hAnsi="Times New Roman" w:eastAsia="方正仿宋_GBK" w:cs="Times New Roman"/>
          <w:b/>
          <w:bCs/>
          <w:color w:val="000000" w:themeColor="text1"/>
          <w:sz w:val="32"/>
          <w:szCs w:val="32"/>
          <w14:textFill>
            <w14:solidFill>
              <w14:schemeClr w14:val="tx1"/>
            </w14:solidFill>
          </w14:textFill>
        </w:rPr>
        <w:t>：县生态环境分局，配合单位：县财政局）</w:t>
      </w:r>
    </w:p>
    <w:p>
      <w:pPr>
        <w:keepNext w:val="0"/>
        <w:keepLines w:val="0"/>
        <w:pageBreakBefore w:val="0"/>
        <w:widowControl w:val="0"/>
        <w:kinsoku/>
        <w:wordWrap/>
        <w:overflowPunct/>
        <w:topLinePunct w:val="0"/>
        <w:autoSpaceDE/>
        <w:autoSpaceDN/>
        <w:bidi w:val="0"/>
        <w:adjustRightInd/>
        <w:snapToGrid w:val="0"/>
        <w:spacing w:line="590" w:lineRule="exact"/>
        <w:ind w:firstLine="643" w:firstLineChars="200"/>
        <w:textAlignment w:val="auto"/>
        <w:rPr>
          <w:rFonts w:hint="default" w:ascii="Times New Roman" w:hAnsi="Times New Roman" w:eastAsia="方正仿宋_GBK" w:cs="Times New Roman"/>
          <w:b/>
          <w:bCs/>
          <w:color w:val="000000" w:themeColor="text1"/>
          <w:sz w:val="32"/>
          <w:szCs w:val="32"/>
          <w14:textFill>
            <w14:solidFill>
              <w14:schemeClr w14:val="tx1"/>
            </w14:solidFill>
          </w14:textFill>
        </w:rPr>
      </w:pPr>
      <w:r>
        <w:rPr>
          <w:rFonts w:hint="default" w:ascii="方正楷体_GBK" w:hAnsi="方正楷体_GBK" w:eastAsia="方正楷体_GBK" w:cs="方正楷体_GBK"/>
          <w:b/>
          <w:bCs/>
          <w:color w:val="000000" w:themeColor="text1"/>
          <w:sz w:val="32"/>
          <w:szCs w:val="32"/>
          <w14:textFill>
            <w14:solidFill>
              <w14:schemeClr w14:val="tx1"/>
            </w14:solidFill>
          </w14:textFill>
        </w:rPr>
        <w:t>（</w:t>
      </w:r>
      <w:r>
        <w:rPr>
          <w:rFonts w:hint="default" w:ascii="方正楷体_GBK" w:hAnsi="方正楷体_GBK" w:eastAsia="方正楷体_GBK" w:cs="方正楷体_GBK"/>
          <w:b/>
          <w:bCs/>
          <w:color w:val="000000" w:themeColor="text1"/>
          <w:sz w:val="32"/>
          <w:szCs w:val="32"/>
          <w:lang w:eastAsia="zh-CN"/>
          <w14:textFill>
            <w14:solidFill>
              <w14:schemeClr w14:val="tx1"/>
            </w14:solidFill>
          </w14:textFill>
        </w:rPr>
        <w:t>二十</w:t>
      </w:r>
      <w:r>
        <w:rPr>
          <w:rFonts w:hint="default" w:ascii="方正楷体_GBK" w:hAnsi="方正楷体_GBK" w:eastAsia="方正楷体_GBK" w:cs="方正楷体_GBK"/>
          <w:b/>
          <w:bCs/>
          <w:color w:val="000000" w:themeColor="text1"/>
          <w:sz w:val="32"/>
          <w:szCs w:val="32"/>
          <w14:textFill>
            <w14:solidFill>
              <w14:schemeClr w14:val="tx1"/>
            </w14:solidFill>
          </w14:textFill>
        </w:rPr>
        <w:t>）加大消费品以旧换新财政支持力度。</w:t>
      </w:r>
      <w:r>
        <w:rPr>
          <w:rFonts w:hint="default" w:ascii="Times New Roman" w:hAnsi="Times New Roman" w:eastAsia="方正仿宋_GBK" w:cs="Times New Roman"/>
          <w:color w:val="000000" w:themeColor="text1"/>
          <w:sz w:val="32"/>
          <w:szCs w:val="32"/>
          <w14:textFill>
            <w14:solidFill>
              <w14:schemeClr w14:val="tx1"/>
            </w14:solidFill>
          </w14:textFill>
        </w:rPr>
        <w:t>积极争取中央财政安排的节能减排补助资金、现代商贸流通体系相关资金及省市级促消费、新能源汽车集群建设等专项资金，实施消费品以旧换新行动全链条促进消费品以旧换新，推动汽车换“能”、家电换“智”、家装厨</w:t>
      </w:r>
      <w:r>
        <w:rPr>
          <w:rFonts w:hint="default" w:ascii="Times New Roman" w:hAnsi="Times New Roman" w:eastAsia="方正仿宋_GBK" w:cs="Times New Roman"/>
          <w:color w:val="000000" w:themeColor="text1"/>
          <w:sz w:val="32"/>
          <w:szCs w:val="32"/>
          <w:highlight w:val="none"/>
          <w14:textFill>
            <w14:solidFill>
              <w14:schemeClr w14:val="tx1"/>
            </w14:solidFill>
          </w14:textFill>
        </w:rPr>
        <w:t>卫“焕新”，持</w:t>
      </w:r>
      <w:r>
        <w:rPr>
          <w:rFonts w:hint="default" w:ascii="Times New Roman" w:hAnsi="Times New Roman" w:eastAsia="方正仿宋_GBK" w:cs="Times New Roman"/>
          <w:color w:val="000000" w:themeColor="text1"/>
          <w:sz w:val="32"/>
          <w:szCs w:val="32"/>
          <w14:textFill>
            <w14:solidFill>
              <w14:schemeClr w14:val="tx1"/>
            </w14:solidFill>
          </w14:textFill>
        </w:rPr>
        <w:t>续激发有潜能的消费。</w:t>
      </w:r>
      <w:r>
        <w:rPr>
          <w:rFonts w:hint="default" w:ascii="Times New Roman" w:hAnsi="Times New Roman" w:eastAsia="方正仿宋_GBK" w:cs="Times New Roman"/>
          <w:b/>
          <w:bCs/>
          <w:color w:val="000000" w:themeColor="text1"/>
          <w:sz w:val="32"/>
          <w:szCs w:val="32"/>
          <w14:textFill>
            <w14:solidFill>
              <w14:schemeClr w14:val="tx1"/>
            </w14:solidFill>
          </w14:textFill>
        </w:rPr>
        <w:t>（</w:t>
      </w:r>
      <w:r>
        <w:rPr>
          <w:rFonts w:hint="default" w:ascii="Times New Roman" w:hAnsi="Times New Roman" w:eastAsia="方正仿宋_GBK" w:cs="Times New Roman"/>
          <w:b/>
          <w:bCs/>
          <w:color w:val="000000" w:themeColor="text1"/>
          <w:sz w:val="32"/>
          <w:szCs w:val="32"/>
          <w:lang w:eastAsia="zh-CN"/>
          <w14:textFill>
            <w14:solidFill>
              <w14:schemeClr w14:val="tx1"/>
            </w14:solidFill>
          </w14:textFill>
        </w:rPr>
        <w:t>责任单位</w:t>
      </w:r>
      <w:r>
        <w:rPr>
          <w:rFonts w:hint="default" w:ascii="Times New Roman" w:hAnsi="Times New Roman" w:eastAsia="方正仿宋_GBK" w:cs="Times New Roman"/>
          <w:b/>
          <w:bCs/>
          <w:color w:val="000000" w:themeColor="text1"/>
          <w:sz w:val="32"/>
          <w:szCs w:val="32"/>
          <w14:textFill>
            <w14:solidFill>
              <w14:schemeClr w14:val="tx1"/>
            </w14:solidFill>
          </w14:textFill>
        </w:rPr>
        <w:t>：县科技</w:t>
      </w:r>
      <w:r>
        <w:rPr>
          <w:rFonts w:hint="default" w:ascii="Times New Roman" w:hAnsi="Times New Roman" w:eastAsia="方正仿宋_GBK" w:cs="Times New Roman"/>
          <w:b/>
          <w:bCs/>
          <w:color w:val="000000" w:themeColor="text1"/>
          <w:sz w:val="32"/>
          <w:szCs w:val="32"/>
          <w:lang w:eastAsia="zh-CN"/>
          <w14:textFill>
            <w14:solidFill>
              <w14:schemeClr w14:val="tx1"/>
            </w14:solidFill>
          </w14:textFill>
        </w:rPr>
        <w:t>工业信息化局</w:t>
      </w:r>
      <w:r>
        <w:rPr>
          <w:rFonts w:hint="default" w:ascii="Times New Roman" w:hAnsi="Times New Roman" w:eastAsia="方正仿宋_GBK" w:cs="Times New Roman"/>
          <w:b/>
          <w:bCs/>
          <w:color w:val="000000" w:themeColor="text1"/>
          <w:sz w:val="32"/>
          <w:szCs w:val="32"/>
          <w14:textFill>
            <w14:solidFill>
              <w14:schemeClr w14:val="tx1"/>
            </w14:solidFill>
          </w14:textFill>
        </w:rPr>
        <w:t>，配合单位：县财政局）</w:t>
      </w:r>
      <w:r>
        <w:rPr>
          <w:rFonts w:hint="default" w:ascii="Times New Roman" w:hAnsi="Times New Roman" w:eastAsia="方正仿宋_GBK" w:cs="Times New Roman"/>
          <w:color w:val="000000" w:themeColor="text1"/>
          <w:sz w:val="32"/>
          <w:szCs w:val="32"/>
          <w14:textFill>
            <w14:solidFill>
              <w14:schemeClr w14:val="tx1"/>
            </w14:solidFill>
          </w14:textFill>
        </w:rPr>
        <w:t>落实政府绿色采购政策，优先采购节能产品、绿色产品和环境标志产品。加大新能源公务用车采购力度，党政机关、事业单位新增和更新的公务用车、执法执勤用车等车辆（特殊地理环境、特殊用途除外）100%使用新能源汽车，优先采购提供新能源汽车的租赁服务。加大绿色建材产品在政府采购工程中使用，建设项目优先使用获得绿色建材认证的材料和产品。</w:t>
      </w:r>
      <w:r>
        <w:rPr>
          <w:rFonts w:hint="default" w:ascii="Times New Roman" w:hAnsi="Times New Roman" w:eastAsia="方正仿宋_GBK" w:cs="Times New Roman"/>
          <w:b/>
          <w:bCs/>
          <w:color w:val="000000" w:themeColor="text1"/>
          <w:sz w:val="32"/>
          <w:szCs w:val="32"/>
          <w14:textFill>
            <w14:solidFill>
              <w14:schemeClr w14:val="tx1"/>
            </w14:solidFill>
          </w14:textFill>
        </w:rPr>
        <w:t>（</w:t>
      </w:r>
      <w:r>
        <w:rPr>
          <w:rFonts w:hint="default" w:ascii="Times New Roman" w:hAnsi="Times New Roman" w:eastAsia="方正仿宋_GBK" w:cs="Times New Roman"/>
          <w:b/>
          <w:bCs/>
          <w:color w:val="000000" w:themeColor="text1"/>
          <w:sz w:val="32"/>
          <w:szCs w:val="32"/>
          <w:lang w:eastAsia="zh-CN"/>
          <w14:textFill>
            <w14:solidFill>
              <w14:schemeClr w14:val="tx1"/>
            </w14:solidFill>
          </w14:textFill>
        </w:rPr>
        <w:t>责任单位</w:t>
      </w:r>
      <w:r>
        <w:rPr>
          <w:rFonts w:hint="default" w:ascii="Times New Roman" w:hAnsi="Times New Roman" w:eastAsia="方正仿宋_GBK" w:cs="Times New Roman"/>
          <w:b/>
          <w:bCs/>
          <w:color w:val="000000" w:themeColor="text1"/>
          <w:sz w:val="32"/>
          <w:szCs w:val="32"/>
          <w14:textFill>
            <w14:solidFill>
              <w14:schemeClr w14:val="tx1"/>
            </w14:solidFill>
          </w14:textFill>
        </w:rPr>
        <w:t>：县财政局，配合单位：县机关事务管理服务中心、住建局）</w:t>
      </w:r>
    </w:p>
    <w:p>
      <w:pPr>
        <w:keepNext w:val="0"/>
        <w:keepLines w:val="0"/>
        <w:pageBreakBefore w:val="0"/>
        <w:widowControl w:val="0"/>
        <w:kinsoku/>
        <w:wordWrap/>
        <w:overflowPunct/>
        <w:topLinePunct w:val="0"/>
        <w:autoSpaceDE/>
        <w:autoSpaceDN/>
        <w:bidi w:val="0"/>
        <w:adjustRightInd/>
        <w:snapToGrid w:val="0"/>
        <w:spacing w:line="590" w:lineRule="exact"/>
        <w:ind w:firstLine="643" w:firstLineChars="200"/>
        <w:textAlignment w:val="auto"/>
        <w:rPr>
          <w:rFonts w:hint="default" w:ascii="Times New Roman" w:hAnsi="Times New Roman" w:eastAsia="方正仿宋_GBK" w:cs="Times New Roman"/>
          <w:b/>
          <w:bCs/>
          <w:color w:val="000000" w:themeColor="text1"/>
          <w:sz w:val="32"/>
          <w:szCs w:val="32"/>
          <w14:textFill>
            <w14:solidFill>
              <w14:schemeClr w14:val="tx1"/>
            </w14:solidFill>
          </w14:textFill>
        </w:rPr>
      </w:pPr>
      <w:r>
        <w:rPr>
          <w:rFonts w:hint="default" w:ascii="方正楷体_GBK" w:hAnsi="方正楷体_GBK" w:eastAsia="方正楷体_GBK" w:cs="方正楷体_GBK"/>
          <w:b/>
          <w:bCs/>
          <w:color w:val="000000" w:themeColor="text1"/>
          <w:sz w:val="32"/>
          <w:szCs w:val="32"/>
          <w14:textFill>
            <w14:solidFill>
              <w14:schemeClr w14:val="tx1"/>
            </w14:solidFill>
          </w14:textFill>
        </w:rPr>
        <w:t>（二十</w:t>
      </w:r>
      <w:r>
        <w:rPr>
          <w:rFonts w:hint="default" w:ascii="方正楷体_GBK" w:hAnsi="方正楷体_GBK" w:eastAsia="方正楷体_GBK" w:cs="方正楷体_GBK"/>
          <w:b/>
          <w:bCs/>
          <w:color w:val="000000" w:themeColor="text1"/>
          <w:sz w:val="32"/>
          <w:szCs w:val="32"/>
          <w:lang w:eastAsia="zh-CN"/>
          <w14:textFill>
            <w14:solidFill>
              <w14:schemeClr w14:val="tx1"/>
            </w14:solidFill>
          </w14:textFill>
        </w:rPr>
        <w:t>一</w:t>
      </w:r>
      <w:r>
        <w:rPr>
          <w:rFonts w:hint="default" w:ascii="方正楷体_GBK" w:hAnsi="方正楷体_GBK" w:eastAsia="方正楷体_GBK" w:cs="方正楷体_GBK"/>
          <w:b/>
          <w:bCs/>
          <w:color w:val="000000" w:themeColor="text1"/>
          <w:sz w:val="32"/>
          <w:szCs w:val="32"/>
          <w14:textFill>
            <w14:solidFill>
              <w14:schemeClr w14:val="tx1"/>
            </w14:solidFill>
          </w14:textFill>
        </w:rPr>
        <w:t>）落实税收支持政策。</w:t>
      </w:r>
      <w:r>
        <w:rPr>
          <w:rFonts w:hint="default" w:ascii="Times New Roman" w:hAnsi="Times New Roman" w:eastAsia="方正仿宋_GBK" w:cs="Times New Roman"/>
          <w:color w:val="000000" w:themeColor="text1"/>
          <w:sz w:val="32"/>
          <w:szCs w:val="32"/>
          <w14:textFill>
            <w14:solidFill>
              <w14:schemeClr w14:val="tx1"/>
            </w14:solidFill>
          </w14:textFill>
        </w:rPr>
        <w:t>贯彻落实固定资产加速折旧政策，支持企业加快技术改造和设备更新。精准落实好购置用于节能节水、环境保护、安全生产等专用设备的投资额按一定比例实行税额抵免的税收优惠政策。</w:t>
      </w:r>
      <w:r>
        <w:rPr>
          <w:rFonts w:hint="default" w:ascii="Times New Roman" w:hAnsi="Times New Roman" w:eastAsia="方正仿宋_GBK" w:cs="Times New Roman"/>
          <w:color w:val="000000" w:themeColor="text1"/>
          <w:sz w:val="32"/>
          <w:szCs w:val="32"/>
          <w:lang w:val="en-US" w:eastAsia="zh-CN"/>
          <w14:textFill>
            <w14:solidFill>
              <w14:schemeClr w14:val="tx1"/>
            </w14:solidFill>
          </w14:textFill>
        </w:rPr>
        <w:t>将</w:t>
      </w:r>
      <w:r>
        <w:rPr>
          <w:rFonts w:hint="default" w:ascii="Times New Roman" w:hAnsi="Times New Roman" w:eastAsia="方正仿宋_GBK" w:cs="Times New Roman"/>
          <w:color w:val="000000" w:themeColor="text1"/>
          <w:sz w:val="32"/>
          <w:szCs w:val="32"/>
          <w14:textFill>
            <w14:solidFill>
              <w14:schemeClr w14:val="tx1"/>
            </w14:solidFill>
          </w14:textFill>
        </w:rPr>
        <w:t>数字化智能化改造纳入优惠范围。推广资源回收企业向自然人报废产品出售者“反向开票”做法。落实再生资源回收企业增值税简易征收政策，及时做好所得税配套政策落实，优化税收征管标准和方式。创新宣传辅导方式，运用多种渠道精准推送政策，确保政策落实落地。</w:t>
      </w:r>
      <w:r>
        <w:rPr>
          <w:rFonts w:hint="default" w:ascii="Times New Roman" w:hAnsi="Times New Roman" w:eastAsia="方正仿宋_GBK" w:cs="Times New Roman"/>
          <w:b/>
          <w:bCs/>
          <w:color w:val="000000" w:themeColor="text1"/>
          <w:sz w:val="32"/>
          <w:szCs w:val="32"/>
          <w14:textFill>
            <w14:solidFill>
              <w14:schemeClr w14:val="tx1"/>
            </w14:solidFill>
          </w14:textFill>
        </w:rPr>
        <w:t>（</w:t>
      </w:r>
      <w:r>
        <w:rPr>
          <w:rFonts w:hint="default" w:ascii="Times New Roman" w:hAnsi="Times New Roman" w:eastAsia="方正仿宋_GBK" w:cs="Times New Roman"/>
          <w:b/>
          <w:bCs/>
          <w:color w:val="000000" w:themeColor="text1"/>
          <w:sz w:val="32"/>
          <w:szCs w:val="32"/>
          <w:lang w:eastAsia="zh-CN"/>
          <w14:textFill>
            <w14:solidFill>
              <w14:schemeClr w14:val="tx1"/>
            </w14:solidFill>
          </w14:textFill>
        </w:rPr>
        <w:t>责任单位</w:t>
      </w:r>
      <w:r>
        <w:rPr>
          <w:rFonts w:hint="default" w:ascii="Times New Roman" w:hAnsi="Times New Roman" w:eastAsia="方正仿宋_GBK" w:cs="Times New Roman"/>
          <w:b/>
          <w:bCs/>
          <w:color w:val="000000" w:themeColor="text1"/>
          <w:sz w:val="32"/>
          <w:szCs w:val="32"/>
          <w14:textFill>
            <w14:solidFill>
              <w14:schemeClr w14:val="tx1"/>
            </w14:solidFill>
          </w14:textFill>
        </w:rPr>
        <w:t>：县税务局，配合单位：县科技</w:t>
      </w:r>
      <w:r>
        <w:rPr>
          <w:rFonts w:hint="default" w:ascii="Times New Roman" w:hAnsi="Times New Roman" w:eastAsia="方正仿宋_GBK" w:cs="Times New Roman"/>
          <w:b/>
          <w:bCs/>
          <w:color w:val="000000" w:themeColor="text1"/>
          <w:sz w:val="32"/>
          <w:szCs w:val="32"/>
          <w:lang w:eastAsia="zh-CN"/>
          <w14:textFill>
            <w14:solidFill>
              <w14:schemeClr w14:val="tx1"/>
            </w14:solidFill>
          </w14:textFill>
        </w:rPr>
        <w:t>工业信息化局</w:t>
      </w:r>
      <w:r>
        <w:rPr>
          <w:rFonts w:hint="default" w:ascii="Times New Roman" w:hAnsi="Times New Roman" w:eastAsia="方正仿宋_GBK" w:cs="Times New Roman"/>
          <w:b/>
          <w:bCs/>
          <w:color w:val="000000" w:themeColor="text1"/>
          <w:sz w:val="32"/>
          <w:szCs w:val="32"/>
          <w14:textFill>
            <w14:solidFill>
              <w14:schemeClr w14:val="tx1"/>
            </w14:solidFill>
          </w14:textFill>
        </w:rPr>
        <w:t>、财政局）</w:t>
      </w:r>
    </w:p>
    <w:p>
      <w:pPr>
        <w:keepNext w:val="0"/>
        <w:keepLines w:val="0"/>
        <w:pageBreakBefore w:val="0"/>
        <w:widowControl w:val="0"/>
        <w:kinsoku/>
        <w:wordWrap/>
        <w:overflowPunct/>
        <w:topLinePunct w:val="0"/>
        <w:autoSpaceDE/>
        <w:autoSpaceDN/>
        <w:bidi w:val="0"/>
        <w:adjustRightInd/>
        <w:snapToGrid w:val="0"/>
        <w:spacing w:line="590" w:lineRule="exact"/>
        <w:ind w:firstLine="643" w:firstLineChars="200"/>
        <w:textAlignment w:val="auto"/>
        <w:rPr>
          <w:rFonts w:hint="default" w:ascii="Times New Roman" w:hAnsi="Times New Roman" w:eastAsia="方正仿宋_GBK" w:cs="Times New Roman"/>
          <w:b/>
          <w:bCs/>
          <w:color w:val="000000" w:themeColor="text1"/>
          <w:sz w:val="32"/>
          <w:szCs w:val="32"/>
          <w14:textFill>
            <w14:solidFill>
              <w14:schemeClr w14:val="tx1"/>
            </w14:solidFill>
          </w14:textFill>
        </w:rPr>
      </w:pPr>
      <w:r>
        <w:rPr>
          <w:rFonts w:hint="default" w:ascii="方正楷体_GBK" w:hAnsi="方正楷体_GBK" w:eastAsia="方正楷体_GBK" w:cs="方正楷体_GBK"/>
          <w:b/>
          <w:bCs/>
          <w:color w:val="000000" w:themeColor="text1"/>
          <w:sz w:val="32"/>
          <w:szCs w:val="32"/>
          <w14:textFill>
            <w14:solidFill>
              <w14:schemeClr w14:val="tx1"/>
            </w14:solidFill>
          </w14:textFill>
        </w:rPr>
        <w:t>（二十</w:t>
      </w:r>
      <w:r>
        <w:rPr>
          <w:rFonts w:hint="default" w:ascii="方正楷体_GBK" w:hAnsi="方正楷体_GBK" w:eastAsia="方正楷体_GBK" w:cs="方正楷体_GBK"/>
          <w:b/>
          <w:bCs/>
          <w:color w:val="000000" w:themeColor="text1"/>
          <w:sz w:val="32"/>
          <w:szCs w:val="32"/>
          <w:lang w:eastAsia="zh-CN"/>
          <w14:textFill>
            <w14:solidFill>
              <w14:schemeClr w14:val="tx1"/>
            </w14:solidFill>
          </w14:textFill>
        </w:rPr>
        <w:t>二</w:t>
      </w:r>
      <w:r>
        <w:rPr>
          <w:rFonts w:hint="default" w:ascii="方正楷体_GBK" w:hAnsi="方正楷体_GBK" w:eastAsia="方正楷体_GBK" w:cs="方正楷体_GBK"/>
          <w:b/>
          <w:bCs/>
          <w:color w:val="000000" w:themeColor="text1"/>
          <w:sz w:val="32"/>
          <w:szCs w:val="32"/>
          <w14:textFill>
            <w14:solidFill>
              <w14:schemeClr w14:val="tx1"/>
            </w14:solidFill>
          </w14:textFill>
        </w:rPr>
        <w:t>）优化金融支持。</w:t>
      </w:r>
      <w:r>
        <w:rPr>
          <w:rFonts w:hint="default" w:ascii="Times New Roman" w:hAnsi="Times New Roman" w:eastAsia="方正仿宋_GBK" w:cs="Times New Roman"/>
          <w:color w:val="000000" w:themeColor="text1"/>
          <w:sz w:val="32"/>
          <w:szCs w:val="32"/>
          <w14:textFill>
            <w14:solidFill>
              <w14:schemeClr w14:val="tx1"/>
            </w14:solidFill>
          </w14:textFill>
        </w:rPr>
        <w:t>用好科技创新和技术改</w:t>
      </w:r>
      <w:r>
        <w:rPr>
          <w:rFonts w:hint="default" w:ascii="Times New Roman" w:hAnsi="Times New Roman" w:eastAsia="方正仿宋_GBK" w:cs="Times New Roman"/>
          <w:color w:val="000000" w:themeColor="text1"/>
          <w:sz w:val="32"/>
          <w:szCs w:val="32"/>
          <w:highlight w:val="none"/>
          <w14:textFill>
            <w14:solidFill>
              <w14:schemeClr w14:val="tx1"/>
            </w14:solidFill>
          </w14:textFill>
        </w:rPr>
        <w:t>造再贷款等政策工具和中央财政专项贴息政策，推动金融机构加大</w:t>
      </w:r>
      <w:r>
        <w:rPr>
          <w:rFonts w:hint="default" w:ascii="Times New Roman" w:hAnsi="Times New Roman" w:eastAsia="方正仿宋_GBK" w:cs="Times New Roman"/>
          <w:color w:val="000000" w:themeColor="text1"/>
          <w:sz w:val="32"/>
          <w:szCs w:val="32"/>
          <w14:textFill>
            <w14:solidFill>
              <w14:schemeClr w14:val="tx1"/>
            </w14:solidFill>
          </w14:textFill>
        </w:rPr>
        <w:t>对设备更新和技术改造的金融支持。落实扩大制造业中长期贷款投放工作机制，</w:t>
      </w:r>
      <w:r>
        <w:rPr>
          <w:rFonts w:hint="default" w:ascii="Times New Roman" w:hAnsi="Times New Roman" w:eastAsia="方正仿宋_GBK" w:cs="Times New Roman"/>
          <w:color w:val="000000" w:themeColor="text1"/>
          <w:sz w:val="32"/>
          <w:szCs w:val="32"/>
          <w:lang w:val="en-US" w:eastAsia="zh-CN"/>
          <w14:textFill>
            <w14:solidFill>
              <w14:schemeClr w14:val="tx1"/>
            </w14:solidFill>
          </w14:textFill>
        </w:rPr>
        <w:t>引导</w:t>
      </w:r>
      <w:r>
        <w:rPr>
          <w:rFonts w:hint="default" w:ascii="Times New Roman" w:hAnsi="Times New Roman" w:eastAsia="方正仿宋_GBK" w:cs="Times New Roman"/>
          <w:color w:val="000000" w:themeColor="text1"/>
          <w:sz w:val="32"/>
          <w:szCs w:val="32"/>
          <w14:textFill>
            <w14:solidFill>
              <w14:schemeClr w14:val="tx1"/>
            </w14:solidFill>
          </w14:textFill>
        </w:rPr>
        <w:t>金融机构有效对接制造业企业，加大对中小微企业设备更新和技术改造的支持力度。推动金融机构围绕辖区绿色产业发展实际，主动对接绿色产业项目信贷需求，加大绿色信贷投放。着力增强绿色信贷对绿色智能家电服务和消费方面的金融支持。鼓励银行机构在依法合规、风险可控的前提下，适当降低乘用车贷款首付比例，优化乘用车贷款期限和信贷额度。</w:t>
      </w:r>
      <w:r>
        <w:rPr>
          <w:rFonts w:hint="default" w:ascii="Times New Roman" w:hAnsi="Times New Roman" w:eastAsia="方正仿宋_GBK" w:cs="Times New Roman"/>
          <w:b/>
          <w:bCs/>
          <w:color w:val="000000" w:themeColor="text1"/>
          <w:sz w:val="32"/>
          <w:szCs w:val="32"/>
          <w14:textFill>
            <w14:solidFill>
              <w14:schemeClr w14:val="tx1"/>
            </w14:solidFill>
          </w14:textFill>
        </w:rPr>
        <w:t>（</w:t>
      </w:r>
      <w:r>
        <w:rPr>
          <w:rFonts w:hint="default" w:ascii="Times New Roman" w:hAnsi="Times New Roman" w:eastAsia="方正仿宋_GBK" w:cs="Times New Roman"/>
          <w:b/>
          <w:bCs/>
          <w:color w:val="000000" w:themeColor="text1"/>
          <w:sz w:val="32"/>
          <w:szCs w:val="32"/>
          <w:lang w:eastAsia="zh-CN"/>
          <w14:textFill>
            <w14:solidFill>
              <w14:schemeClr w14:val="tx1"/>
            </w14:solidFill>
          </w14:textFill>
        </w:rPr>
        <w:t>责任单位</w:t>
      </w:r>
      <w:r>
        <w:rPr>
          <w:rFonts w:hint="default" w:ascii="Times New Roman" w:hAnsi="Times New Roman" w:eastAsia="方正仿宋_GBK" w:cs="Times New Roman"/>
          <w:b/>
          <w:bCs/>
          <w:color w:val="000000" w:themeColor="text1"/>
          <w:sz w:val="32"/>
          <w:szCs w:val="32"/>
          <w14:textFill>
            <w14:solidFill>
              <w14:schemeClr w14:val="tx1"/>
            </w14:solidFill>
          </w14:textFill>
        </w:rPr>
        <w:t>：国家金融监督管理总局石台监管支局，配合单位：县发改委、财政局）</w:t>
      </w:r>
    </w:p>
    <w:p>
      <w:pPr>
        <w:keepNext w:val="0"/>
        <w:keepLines w:val="0"/>
        <w:pageBreakBefore w:val="0"/>
        <w:widowControl w:val="0"/>
        <w:kinsoku/>
        <w:wordWrap/>
        <w:overflowPunct/>
        <w:topLinePunct w:val="0"/>
        <w:autoSpaceDE/>
        <w:autoSpaceDN/>
        <w:bidi w:val="0"/>
        <w:adjustRightInd/>
        <w:snapToGrid w:val="0"/>
        <w:spacing w:line="590" w:lineRule="exact"/>
        <w:ind w:firstLine="643" w:firstLineChars="200"/>
        <w:textAlignment w:val="auto"/>
        <w:rPr>
          <w:rFonts w:hint="default" w:ascii="Times New Roman" w:hAnsi="Times New Roman" w:eastAsia="方正仿宋_GBK" w:cs="Times New Roman"/>
          <w:b/>
          <w:bCs/>
          <w:color w:val="000000" w:themeColor="text1"/>
          <w:sz w:val="32"/>
          <w:szCs w:val="32"/>
          <w14:textFill>
            <w14:solidFill>
              <w14:schemeClr w14:val="tx1"/>
            </w14:solidFill>
          </w14:textFill>
        </w:rPr>
      </w:pPr>
      <w:r>
        <w:rPr>
          <w:rFonts w:hint="default" w:ascii="方正楷体_GBK" w:hAnsi="方正楷体_GBK" w:eastAsia="方正楷体_GBK" w:cs="方正楷体_GBK"/>
          <w:b/>
          <w:bCs/>
          <w:color w:val="000000" w:themeColor="text1"/>
          <w:sz w:val="32"/>
          <w:szCs w:val="32"/>
          <w14:textFill>
            <w14:solidFill>
              <w14:schemeClr w14:val="tx1"/>
            </w14:solidFill>
          </w14:textFill>
        </w:rPr>
        <w:t>（二十</w:t>
      </w:r>
      <w:r>
        <w:rPr>
          <w:rFonts w:hint="default" w:ascii="方正楷体_GBK" w:hAnsi="方正楷体_GBK" w:eastAsia="方正楷体_GBK" w:cs="方正楷体_GBK"/>
          <w:b/>
          <w:bCs/>
          <w:color w:val="000000" w:themeColor="text1"/>
          <w:sz w:val="32"/>
          <w:szCs w:val="32"/>
          <w:lang w:eastAsia="zh-CN"/>
          <w14:textFill>
            <w14:solidFill>
              <w14:schemeClr w14:val="tx1"/>
            </w14:solidFill>
          </w14:textFill>
        </w:rPr>
        <w:t>三</w:t>
      </w:r>
      <w:r>
        <w:rPr>
          <w:rFonts w:hint="default" w:ascii="方正楷体_GBK" w:hAnsi="方正楷体_GBK" w:eastAsia="方正楷体_GBK" w:cs="方正楷体_GBK"/>
          <w:b/>
          <w:bCs/>
          <w:color w:val="000000" w:themeColor="text1"/>
          <w:sz w:val="32"/>
          <w:szCs w:val="32"/>
          <w14:textFill>
            <w14:solidFill>
              <w14:schemeClr w14:val="tx1"/>
            </w14:solidFill>
          </w14:textFill>
        </w:rPr>
        <w:t>）加强要素保障。</w:t>
      </w:r>
      <w:r>
        <w:rPr>
          <w:rFonts w:hint="default" w:ascii="Times New Roman" w:hAnsi="Times New Roman" w:eastAsia="方正仿宋_GBK" w:cs="Times New Roman"/>
          <w:color w:val="000000" w:themeColor="text1"/>
          <w:sz w:val="32"/>
          <w:szCs w:val="32"/>
          <w14:textFill>
            <w14:solidFill>
              <w14:schemeClr w14:val="tx1"/>
            </w14:solidFill>
          </w14:textFill>
        </w:rPr>
        <w:t>加强企业技术改造项目用能要素保障，开辟节能审查绿色通道，探索实施重点用能单位可再生能源强制消费机制，将可再生能源电力消纳责任权重分解至重点用能单位。</w:t>
      </w:r>
      <w:r>
        <w:rPr>
          <w:rFonts w:hint="default" w:ascii="Times New Roman" w:hAnsi="Times New Roman" w:eastAsia="方正仿宋_GBK" w:cs="Times New Roman"/>
          <w:b/>
          <w:bCs/>
          <w:color w:val="000000" w:themeColor="text1"/>
          <w:sz w:val="32"/>
          <w:szCs w:val="32"/>
          <w14:textFill>
            <w14:solidFill>
              <w14:schemeClr w14:val="tx1"/>
            </w14:solidFill>
          </w14:textFill>
        </w:rPr>
        <w:t>（</w:t>
      </w:r>
      <w:r>
        <w:rPr>
          <w:rFonts w:hint="default" w:ascii="Times New Roman" w:hAnsi="Times New Roman" w:eastAsia="方正仿宋_GBK" w:cs="Times New Roman"/>
          <w:b/>
          <w:bCs/>
          <w:color w:val="000000" w:themeColor="text1"/>
          <w:sz w:val="32"/>
          <w:szCs w:val="32"/>
          <w:lang w:eastAsia="zh-CN"/>
          <w14:textFill>
            <w14:solidFill>
              <w14:schemeClr w14:val="tx1"/>
            </w14:solidFill>
          </w14:textFill>
        </w:rPr>
        <w:t>责任单位</w:t>
      </w:r>
      <w:r>
        <w:rPr>
          <w:rFonts w:hint="default" w:ascii="Times New Roman" w:hAnsi="Times New Roman" w:eastAsia="方正仿宋_GBK" w:cs="Times New Roman"/>
          <w:b/>
          <w:bCs/>
          <w:color w:val="000000" w:themeColor="text1"/>
          <w:sz w:val="32"/>
          <w:szCs w:val="32"/>
          <w14:textFill>
            <w14:solidFill>
              <w14:schemeClr w14:val="tx1"/>
            </w14:solidFill>
          </w14:textFill>
        </w:rPr>
        <w:t>：县发改委）</w:t>
      </w:r>
      <w:r>
        <w:rPr>
          <w:rFonts w:hint="default" w:ascii="Times New Roman" w:hAnsi="Times New Roman" w:eastAsia="方正仿宋_GBK" w:cs="Times New Roman"/>
          <w:color w:val="000000" w:themeColor="text1"/>
          <w:sz w:val="32"/>
          <w:szCs w:val="32"/>
          <w14:textFill>
            <w14:solidFill>
              <w14:schemeClr w14:val="tx1"/>
            </w14:solidFill>
          </w14:textFill>
        </w:rPr>
        <w:t>在满足国土空间规划、安全生产、环境保护、不改变工业用途的条件下，工业用地增加容积率的，不增收土地价款。鼓励存量工业用地采取增加建筑密度、建设多层厂房、减少绿地布置等方式进行拓展使用，可适度提高配套行政办公及生活服务设施建筑面积所占比重，保障用地需求。</w:t>
      </w:r>
      <w:r>
        <w:rPr>
          <w:rFonts w:hint="default" w:ascii="Times New Roman" w:hAnsi="Times New Roman" w:eastAsia="方正仿宋_GBK" w:cs="Times New Roman"/>
          <w:b/>
          <w:bCs/>
          <w:color w:val="000000" w:themeColor="text1"/>
          <w:sz w:val="32"/>
          <w:szCs w:val="32"/>
          <w14:textFill>
            <w14:solidFill>
              <w14:schemeClr w14:val="tx1"/>
            </w14:solidFill>
          </w14:textFill>
        </w:rPr>
        <w:t>（</w:t>
      </w:r>
      <w:r>
        <w:rPr>
          <w:rFonts w:hint="default" w:ascii="Times New Roman" w:hAnsi="Times New Roman" w:eastAsia="方正仿宋_GBK" w:cs="Times New Roman"/>
          <w:b/>
          <w:bCs/>
          <w:color w:val="000000" w:themeColor="text1"/>
          <w:sz w:val="32"/>
          <w:szCs w:val="32"/>
          <w:lang w:eastAsia="zh-CN"/>
          <w14:textFill>
            <w14:solidFill>
              <w14:schemeClr w14:val="tx1"/>
            </w14:solidFill>
          </w14:textFill>
        </w:rPr>
        <w:t>责任单位</w:t>
      </w:r>
      <w:r>
        <w:rPr>
          <w:rFonts w:hint="default" w:ascii="Times New Roman" w:hAnsi="Times New Roman" w:eastAsia="方正仿宋_GBK" w:cs="Times New Roman"/>
          <w:b/>
          <w:bCs/>
          <w:color w:val="000000" w:themeColor="text1"/>
          <w:sz w:val="32"/>
          <w:szCs w:val="32"/>
          <w14:textFill>
            <w14:solidFill>
              <w14:schemeClr w14:val="tx1"/>
            </w14:solidFill>
          </w14:textFill>
        </w:rPr>
        <w:t>：县自然资源和规划局，配合单位：县科技</w:t>
      </w:r>
      <w:r>
        <w:rPr>
          <w:rFonts w:hint="default" w:ascii="Times New Roman" w:hAnsi="Times New Roman" w:eastAsia="方正仿宋_GBK" w:cs="Times New Roman"/>
          <w:b/>
          <w:bCs/>
          <w:color w:val="000000" w:themeColor="text1"/>
          <w:sz w:val="32"/>
          <w:szCs w:val="32"/>
          <w:lang w:eastAsia="zh-CN"/>
          <w14:textFill>
            <w14:solidFill>
              <w14:schemeClr w14:val="tx1"/>
            </w14:solidFill>
          </w14:textFill>
        </w:rPr>
        <w:t>工业信息化局</w:t>
      </w:r>
      <w:r>
        <w:rPr>
          <w:rFonts w:hint="default" w:ascii="Times New Roman" w:hAnsi="Times New Roman" w:eastAsia="方正仿宋_GBK" w:cs="Times New Roman"/>
          <w:b/>
          <w:bCs/>
          <w:color w:val="000000" w:themeColor="text1"/>
          <w:sz w:val="32"/>
          <w:szCs w:val="32"/>
          <w14:textFill>
            <w14:solidFill>
              <w14:schemeClr w14:val="tx1"/>
            </w14:solidFill>
          </w14:textFill>
        </w:rPr>
        <w:t>、</w:t>
      </w:r>
      <w:r>
        <w:rPr>
          <w:rFonts w:hint="default" w:ascii="Times New Roman" w:hAnsi="Times New Roman" w:eastAsia="方正仿宋_GBK" w:cs="Times New Roman"/>
          <w:b/>
          <w:bCs/>
          <w:color w:val="000000" w:themeColor="text1"/>
          <w:sz w:val="32"/>
          <w:szCs w:val="32"/>
          <w:lang w:eastAsia="zh-CN"/>
          <w14:textFill>
            <w14:solidFill>
              <w14:schemeClr w14:val="tx1"/>
            </w14:solidFill>
          </w14:textFill>
        </w:rPr>
        <w:t>住建</w:t>
      </w:r>
      <w:r>
        <w:rPr>
          <w:rFonts w:hint="default" w:ascii="Times New Roman" w:hAnsi="Times New Roman" w:eastAsia="方正仿宋_GBK" w:cs="Times New Roman"/>
          <w:b/>
          <w:bCs/>
          <w:color w:val="000000" w:themeColor="text1"/>
          <w:sz w:val="32"/>
          <w:szCs w:val="32"/>
          <w14:textFill>
            <w14:solidFill>
              <w14:schemeClr w14:val="tx1"/>
            </w14:solidFill>
          </w14:textFill>
        </w:rPr>
        <w:t>局）</w:t>
      </w:r>
      <w:r>
        <w:rPr>
          <w:rFonts w:hint="default" w:ascii="Times New Roman" w:hAnsi="Times New Roman" w:eastAsia="方正仿宋_GBK" w:cs="Times New Roman"/>
          <w:color w:val="000000" w:themeColor="text1"/>
          <w:sz w:val="32"/>
          <w:szCs w:val="32"/>
          <w:highlight w:val="none"/>
          <w14:textFill>
            <w14:solidFill>
              <w14:schemeClr w14:val="tx1"/>
            </w14:solidFill>
          </w14:textFill>
        </w:rPr>
        <w:t>落实好既有住宅加装电梯相关政策，支持住宅专项维修资金用于住宅电梯更新。</w:t>
      </w:r>
      <w:r>
        <w:rPr>
          <w:rFonts w:hint="default" w:ascii="Times New Roman" w:hAnsi="Times New Roman" w:eastAsia="方正仿宋_GBK" w:cs="Times New Roman"/>
          <w:b/>
          <w:bCs/>
          <w:color w:val="000000" w:themeColor="text1"/>
          <w:sz w:val="32"/>
          <w:szCs w:val="32"/>
          <w:highlight w:val="none"/>
          <w14:textFill>
            <w14:solidFill>
              <w14:schemeClr w14:val="tx1"/>
            </w14:solidFill>
          </w14:textFill>
        </w:rPr>
        <w:t>（</w:t>
      </w:r>
      <w:r>
        <w:rPr>
          <w:rFonts w:hint="default" w:ascii="Times New Roman" w:hAnsi="Times New Roman" w:eastAsia="方正仿宋_GBK" w:cs="Times New Roman"/>
          <w:b/>
          <w:bCs/>
          <w:color w:val="000000" w:themeColor="text1"/>
          <w:sz w:val="32"/>
          <w:szCs w:val="32"/>
          <w:highlight w:val="none"/>
          <w:lang w:eastAsia="zh-CN"/>
          <w14:textFill>
            <w14:solidFill>
              <w14:schemeClr w14:val="tx1"/>
            </w14:solidFill>
          </w14:textFill>
        </w:rPr>
        <w:t>责任单位</w:t>
      </w:r>
      <w:r>
        <w:rPr>
          <w:rFonts w:hint="default" w:ascii="Times New Roman" w:hAnsi="Times New Roman" w:eastAsia="方正仿宋_GBK" w:cs="Times New Roman"/>
          <w:b/>
          <w:bCs/>
          <w:color w:val="000000" w:themeColor="text1"/>
          <w:sz w:val="32"/>
          <w:szCs w:val="32"/>
          <w:highlight w:val="none"/>
          <w14:textFill>
            <w14:solidFill>
              <w14:schemeClr w14:val="tx1"/>
            </w14:solidFill>
          </w14:textFill>
        </w:rPr>
        <w:t>：县住建局）</w:t>
      </w:r>
      <w:r>
        <w:rPr>
          <w:rFonts w:hint="default" w:ascii="Times New Roman" w:hAnsi="Times New Roman" w:eastAsia="方正仿宋_GBK" w:cs="Times New Roman"/>
          <w:color w:val="000000" w:themeColor="text1"/>
          <w:sz w:val="32"/>
          <w:szCs w:val="32"/>
          <w:highlight w:val="none"/>
          <w14:textFill>
            <w14:solidFill>
              <w14:schemeClr w14:val="tx1"/>
            </w14:solidFill>
          </w14:textFill>
        </w:rPr>
        <w:t>持续谋划设备更新改造储备项目，根据战略重要程度、急迫程度和项目成熟程度，</w:t>
      </w:r>
      <w:r>
        <w:rPr>
          <w:rFonts w:hint="default" w:ascii="Times New Roman" w:hAnsi="Times New Roman" w:eastAsia="方正仿宋_GBK" w:cs="Times New Roman"/>
          <w:color w:val="000000" w:themeColor="text1"/>
          <w:sz w:val="32"/>
          <w:szCs w:val="32"/>
          <w14:textFill>
            <w14:solidFill>
              <w14:schemeClr w14:val="tx1"/>
            </w14:solidFill>
          </w14:textFill>
        </w:rPr>
        <w:t>科学做好项目筛选，积极推进项目前期手续，建立信息沟通、部门联动和项目审核机制，确保国家、省资金争取到即能转化为有效投资。加强项目资金管理，实现资金闭环。</w:t>
      </w:r>
      <w:r>
        <w:rPr>
          <w:rFonts w:hint="default" w:ascii="Times New Roman" w:hAnsi="Times New Roman" w:eastAsia="方正仿宋_GBK" w:cs="Times New Roman"/>
          <w:b/>
          <w:bCs/>
          <w:color w:val="000000" w:themeColor="text1"/>
          <w:sz w:val="32"/>
          <w:szCs w:val="32"/>
          <w14:textFill>
            <w14:solidFill>
              <w14:schemeClr w14:val="tx1"/>
            </w14:solidFill>
          </w14:textFill>
        </w:rPr>
        <w:t>（各相关部门按职责分工负责）</w:t>
      </w:r>
    </w:p>
    <w:p>
      <w:pPr>
        <w:keepNext w:val="0"/>
        <w:keepLines w:val="0"/>
        <w:pageBreakBefore w:val="0"/>
        <w:widowControl w:val="0"/>
        <w:kinsoku/>
        <w:wordWrap/>
        <w:overflowPunct/>
        <w:topLinePunct w:val="0"/>
        <w:autoSpaceDE/>
        <w:autoSpaceDN/>
        <w:bidi w:val="0"/>
        <w:adjustRightInd/>
        <w:snapToGrid w:val="0"/>
        <w:spacing w:line="590" w:lineRule="exact"/>
        <w:ind w:firstLine="643" w:firstLineChars="200"/>
        <w:textAlignment w:val="auto"/>
        <w:rPr>
          <w:lang w:val="en-US" w:eastAsia="zh-CN"/>
        </w:rPr>
      </w:pPr>
      <w:r>
        <w:rPr>
          <w:rFonts w:hint="default" w:ascii="方正楷体_GBK" w:hAnsi="方正楷体_GBK" w:eastAsia="方正楷体_GBK" w:cs="方正楷体_GBK"/>
          <w:b/>
          <w:bCs/>
          <w:color w:val="000000" w:themeColor="text1"/>
          <w:sz w:val="32"/>
          <w:szCs w:val="32"/>
          <w14:textFill>
            <w14:solidFill>
              <w14:schemeClr w14:val="tx1"/>
            </w14:solidFill>
          </w14:textFill>
        </w:rPr>
        <w:t>（二十</w:t>
      </w:r>
      <w:r>
        <w:rPr>
          <w:rFonts w:hint="default" w:ascii="方正楷体_GBK" w:hAnsi="方正楷体_GBK" w:eastAsia="方正楷体_GBK" w:cs="方正楷体_GBK"/>
          <w:b/>
          <w:bCs/>
          <w:color w:val="000000" w:themeColor="text1"/>
          <w:sz w:val="32"/>
          <w:szCs w:val="32"/>
          <w:lang w:eastAsia="zh-CN"/>
          <w14:textFill>
            <w14:solidFill>
              <w14:schemeClr w14:val="tx1"/>
            </w14:solidFill>
          </w14:textFill>
        </w:rPr>
        <w:t>四</w:t>
      </w:r>
      <w:r>
        <w:rPr>
          <w:rFonts w:hint="default" w:ascii="方正楷体_GBK" w:hAnsi="方正楷体_GBK" w:eastAsia="方正楷体_GBK" w:cs="方正楷体_GBK"/>
          <w:b/>
          <w:bCs/>
          <w:color w:val="000000" w:themeColor="text1"/>
          <w:sz w:val="32"/>
          <w:szCs w:val="32"/>
          <w14:textFill>
            <w14:solidFill>
              <w14:schemeClr w14:val="tx1"/>
            </w14:solidFill>
          </w14:textFill>
        </w:rPr>
        <w:t>）强化创新支撑。</w:t>
      </w:r>
      <w:r>
        <w:rPr>
          <w:rFonts w:hint="default" w:ascii="Times New Roman" w:hAnsi="Times New Roman" w:eastAsia="方正仿宋_GBK" w:cs="Times New Roman"/>
          <w:color w:val="000000" w:themeColor="text1"/>
          <w:sz w:val="32"/>
          <w:szCs w:val="32"/>
          <w14:textFill>
            <w14:solidFill>
              <w14:schemeClr w14:val="tx1"/>
            </w14:solidFill>
          </w14:textFill>
        </w:rPr>
        <w:t>积极支持重大技术装备科技攻关，聚焦高端化智能化绿色化生产设备、新能源装备、新型农业机械等领域，</w:t>
      </w:r>
      <w:r>
        <w:rPr>
          <w:rFonts w:hint="default" w:ascii="Times New Roman" w:hAnsi="Times New Roman" w:eastAsia="方正仿宋_GBK" w:cs="Times New Roman"/>
          <w:color w:val="000000" w:themeColor="text1"/>
          <w:sz w:val="32"/>
          <w:szCs w:val="32"/>
          <w:lang w:eastAsia="zh-CN"/>
          <w14:textFill>
            <w14:solidFill>
              <w14:schemeClr w14:val="tx1"/>
            </w14:solidFill>
          </w14:textFill>
        </w:rPr>
        <w:t>集中突破一批行业共性技术和关键核心技术，鼓励企业与高校院所合作，加大技术攻关。</w:t>
      </w:r>
      <w:r>
        <w:rPr>
          <w:rFonts w:hint="default" w:ascii="Times New Roman" w:hAnsi="Times New Roman" w:eastAsia="方正仿宋_GBK" w:cs="Times New Roman"/>
          <w:color w:val="000000" w:themeColor="text1"/>
          <w:sz w:val="32"/>
          <w:szCs w:val="32"/>
          <w14:textFill>
            <w14:solidFill>
              <w14:schemeClr w14:val="tx1"/>
            </w14:solidFill>
          </w14:textFill>
        </w:rPr>
        <w:t>支持有条件的企业申报省级技术中心等相关科技项目。</w:t>
      </w:r>
      <w:r>
        <w:rPr>
          <w:rFonts w:hint="default" w:ascii="Times New Roman" w:hAnsi="Times New Roman" w:eastAsia="方正仿宋_GBK" w:cs="Times New Roman"/>
          <w:b/>
          <w:bCs/>
          <w:color w:val="000000" w:themeColor="text1"/>
          <w:sz w:val="32"/>
          <w:szCs w:val="32"/>
          <w14:textFill>
            <w14:solidFill>
              <w14:schemeClr w14:val="tx1"/>
            </w14:solidFill>
          </w14:textFill>
        </w:rPr>
        <w:t>（</w:t>
      </w:r>
      <w:r>
        <w:rPr>
          <w:rFonts w:hint="default" w:ascii="Times New Roman" w:hAnsi="Times New Roman" w:eastAsia="方正仿宋_GBK" w:cs="Times New Roman"/>
          <w:b/>
          <w:bCs/>
          <w:color w:val="000000" w:themeColor="text1"/>
          <w:sz w:val="32"/>
          <w:szCs w:val="32"/>
          <w:lang w:eastAsia="zh-CN"/>
          <w14:textFill>
            <w14:solidFill>
              <w14:schemeClr w14:val="tx1"/>
            </w14:solidFill>
          </w14:textFill>
        </w:rPr>
        <w:t>责任单位</w:t>
      </w:r>
      <w:r>
        <w:rPr>
          <w:rFonts w:hint="default" w:ascii="Times New Roman" w:hAnsi="Times New Roman" w:eastAsia="方正仿宋_GBK" w:cs="Times New Roman"/>
          <w:b/>
          <w:bCs/>
          <w:color w:val="000000" w:themeColor="text1"/>
          <w:sz w:val="32"/>
          <w:szCs w:val="32"/>
          <w14:textFill>
            <w14:solidFill>
              <w14:schemeClr w14:val="tx1"/>
            </w14:solidFill>
          </w14:textFill>
        </w:rPr>
        <w:t>：县科技</w:t>
      </w:r>
      <w:r>
        <w:rPr>
          <w:rFonts w:hint="default" w:ascii="Times New Roman" w:hAnsi="Times New Roman" w:eastAsia="方正仿宋_GBK" w:cs="Times New Roman"/>
          <w:b/>
          <w:bCs/>
          <w:color w:val="000000" w:themeColor="text1"/>
          <w:sz w:val="32"/>
          <w:szCs w:val="32"/>
          <w:lang w:eastAsia="zh-CN"/>
          <w14:textFill>
            <w14:solidFill>
              <w14:schemeClr w14:val="tx1"/>
            </w14:solidFill>
          </w14:textFill>
        </w:rPr>
        <w:t>工业信息化局</w:t>
      </w:r>
      <w:r>
        <w:rPr>
          <w:rFonts w:hint="default" w:ascii="Times New Roman" w:hAnsi="Times New Roman" w:eastAsia="方正仿宋_GBK" w:cs="Times New Roman"/>
          <w:b/>
          <w:bCs/>
          <w:color w:val="000000" w:themeColor="text1"/>
          <w:sz w:val="32"/>
          <w:szCs w:val="32"/>
          <w14:textFill>
            <w14:solidFill>
              <w14:schemeClr w14:val="tx1"/>
            </w14:solidFill>
          </w14:textFill>
        </w:rPr>
        <w:t>，配合单位：县发改委、交通运输局、</w:t>
      </w:r>
      <w:r>
        <w:rPr>
          <w:rFonts w:hint="default" w:ascii="Times New Roman" w:hAnsi="Times New Roman" w:eastAsia="方正仿宋_GBK" w:cs="Times New Roman"/>
          <w:b/>
          <w:bCs/>
          <w:color w:val="000000" w:themeColor="text1"/>
          <w:sz w:val="32"/>
          <w:szCs w:val="32"/>
          <w:lang w:eastAsia="zh-CN"/>
          <w14:textFill>
            <w14:solidFill>
              <w14:schemeClr w14:val="tx1"/>
            </w14:solidFill>
          </w14:textFill>
        </w:rPr>
        <w:t>农业农村局）</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auto"/>
    <w:pitch w:val="default"/>
    <w:sig w:usb0="00000001" w:usb1="080E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 w:name="方正仿宋_GBK">
    <w:panose1 w:val="03000509000000000000"/>
    <w:charset w:val="86"/>
    <w:family w:val="auto"/>
    <w:pitch w:val="default"/>
    <w:sig w:usb0="00000001" w:usb1="080E0000" w:usb2="00000000" w:usb3="00000000" w:csb0="00040000" w:csb1="00000000"/>
  </w:font>
  <w:font w:name="方正小标宋简体">
    <w:panose1 w:val="02010601030101010101"/>
    <w:charset w:val="86"/>
    <w:family w:val="auto"/>
    <w:pitch w:val="default"/>
    <w:sig w:usb0="00000001" w:usb1="080E0000" w:usb2="00000000" w:usb3="00000000" w:csb0="00040000" w:csb1="00000000"/>
  </w:font>
  <w:font w:name="方正黑体_GBK">
    <w:panose1 w:val="03000509000000000000"/>
    <w:charset w:val="86"/>
    <w:family w:val="auto"/>
    <w:pitch w:val="default"/>
    <w:sig w:usb0="00000001" w:usb1="080E0000" w:usb2="00000000" w:usb3="00000000" w:csb0="00040000" w:csb1="00000000"/>
  </w:font>
  <w:font w:name="方正楷体_GBK">
    <w:panose1 w:val="03000509000000000000"/>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E9426B6"/>
    <w:rsid w:val="000A42CD"/>
    <w:rsid w:val="000D37CA"/>
    <w:rsid w:val="00254C28"/>
    <w:rsid w:val="00284A2F"/>
    <w:rsid w:val="0028765B"/>
    <w:rsid w:val="003878CE"/>
    <w:rsid w:val="00394BDB"/>
    <w:rsid w:val="005D0383"/>
    <w:rsid w:val="00646E4E"/>
    <w:rsid w:val="00705E0F"/>
    <w:rsid w:val="007111A8"/>
    <w:rsid w:val="00804EE5"/>
    <w:rsid w:val="009004F6"/>
    <w:rsid w:val="0094606A"/>
    <w:rsid w:val="0098271C"/>
    <w:rsid w:val="009F0BA7"/>
    <w:rsid w:val="00A33DFC"/>
    <w:rsid w:val="00B8017E"/>
    <w:rsid w:val="00BB53AE"/>
    <w:rsid w:val="00BB5805"/>
    <w:rsid w:val="00BF7F0D"/>
    <w:rsid w:val="00DA2943"/>
    <w:rsid w:val="00E0706D"/>
    <w:rsid w:val="00E31BCF"/>
    <w:rsid w:val="00ED7FE4"/>
    <w:rsid w:val="00F53042"/>
    <w:rsid w:val="012434B9"/>
    <w:rsid w:val="012B6BBB"/>
    <w:rsid w:val="013166A3"/>
    <w:rsid w:val="013D5AAE"/>
    <w:rsid w:val="015E623E"/>
    <w:rsid w:val="017F21E6"/>
    <w:rsid w:val="01926893"/>
    <w:rsid w:val="019F0500"/>
    <w:rsid w:val="01B15DD3"/>
    <w:rsid w:val="01B427B4"/>
    <w:rsid w:val="01BD53BF"/>
    <w:rsid w:val="01CA252B"/>
    <w:rsid w:val="01CA6C97"/>
    <w:rsid w:val="01CF3EF9"/>
    <w:rsid w:val="01D10BEA"/>
    <w:rsid w:val="01D473D1"/>
    <w:rsid w:val="01DB3304"/>
    <w:rsid w:val="01DF5DE9"/>
    <w:rsid w:val="01E23296"/>
    <w:rsid w:val="0206258E"/>
    <w:rsid w:val="02081542"/>
    <w:rsid w:val="021215A9"/>
    <w:rsid w:val="02142D7E"/>
    <w:rsid w:val="021B4819"/>
    <w:rsid w:val="0229637D"/>
    <w:rsid w:val="02311670"/>
    <w:rsid w:val="02434F20"/>
    <w:rsid w:val="02466CC5"/>
    <w:rsid w:val="0262632A"/>
    <w:rsid w:val="028D3783"/>
    <w:rsid w:val="02965FE9"/>
    <w:rsid w:val="02983FBF"/>
    <w:rsid w:val="02A03B98"/>
    <w:rsid w:val="02B0148F"/>
    <w:rsid w:val="02B30784"/>
    <w:rsid w:val="02B6671D"/>
    <w:rsid w:val="02B73CBE"/>
    <w:rsid w:val="02C45D7B"/>
    <w:rsid w:val="02CC209C"/>
    <w:rsid w:val="030A4421"/>
    <w:rsid w:val="030B2CE2"/>
    <w:rsid w:val="030D1CC8"/>
    <w:rsid w:val="030D1E25"/>
    <w:rsid w:val="03153F49"/>
    <w:rsid w:val="031A30BD"/>
    <w:rsid w:val="032A0122"/>
    <w:rsid w:val="032E611A"/>
    <w:rsid w:val="033D4B8E"/>
    <w:rsid w:val="034F0F92"/>
    <w:rsid w:val="035445BB"/>
    <w:rsid w:val="03577C0B"/>
    <w:rsid w:val="037A7F74"/>
    <w:rsid w:val="03816516"/>
    <w:rsid w:val="03895A0C"/>
    <w:rsid w:val="039F2A46"/>
    <w:rsid w:val="03A673F6"/>
    <w:rsid w:val="03A73570"/>
    <w:rsid w:val="03B204F7"/>
    <w:rsid w:val="03CF77F0"/>
    <w:rsid w:val="03F85E65"/>
    <w:rsid w:val="040D42C6"/>
    <w:rsid w:val="041A5E76"/>
    <w:rsid w:val="0436725F"/>
    <w:rsid w:val="043D2154"/>
    <w:rsid w:val="045E29F8"/>
    <w:rsid w:val="0460502E"/>
    <w:rsid w:val="04616580"/>
    <w:rsid w:val="047A62AF"/>
    <w:rsid w:val="0496482E"/>
    <w:rsid w:val="049A79F8"/>
    <w:rsid w:val="04A746C6"/>
    <w:rsid w:val="04B06041"/>
    <w:rsid w:val="04BD1DF8"/>
    <w:rsid w:val="04BE40E1"/>
    <w:rsid w:val="04C65BFC"/>
    <w:rsid w:val="04CB2A17"/>
    <w:rsid w:val="04E230A4"/>
    <w:rsid w:val="04E75016"/>
    <w:rsid w:val="04ED6EDF"/>
    <w:rsid w:val="04FC7D12"/>
    <w:rsid w:val="0518687E"/>
    <w:rsid w:val="05426226"/>
    <w:rsid w:val="054648F1"/>
    <w:rsid w:val="05555BBC"/>
    <w:rsid w:val="05586A4D"/>
    <w:rsid w:val="056176CC"/>
    <w:rsid w:val="056459CF"/>
    <w:rsid w:val="056B247D"/>
    <w:rsid w:val="057400DA"/>
    <w:rsid w:val="05763721"/>
    <w:rsid w:val="057F27DB"/>
    <w:rsid w:val="058751CF"/>
    <w:rsid w:val="05880E72"/>
    <w:rsid w:val="0597562B"/>
    <w:rsid w:val="059A2FB1"/>
    <w:rsid w:val="059E0E8F"/>
    <w:rsid w:val="05A208AF"/>
    <w:rsid w:val="05B2442A"/>
    <w:rsid w:val="05CE7520"/>
    <w:rsid w:val="05D24375"/>
    <w:rsid w:val="05D64CEE"/>
    <w:rsid w:val="06092FF7"/>
    <w:rsid w:val="06143791"/>
    <w:rsid w:val="0615600E"/>
    <w:rsid w:val="061F11DA"/>
    <w:rsid w:val="06243052"/>
    <w:rsid w:val="062F07A3"/>
    <w:rsid w:val="06434287"/>
    <w:rsid w:val="064B6797"/>
    <w:rsid w:val="066C4E44"/>
    <w:rsid w:val="067C3FD2"/>
    <w:rsid w:val="06A339B4"/>
    <w:rsid w:val="06A63944"/>
    <w:rsid w:val="06C017CD"/>
    <w:rsid w:val="06C45C5E"/>
    <w:rsid w:val="06D65429"/>
    <w:rsid w:val="06E424D1"/>
    <w:rsid w:val="070517BB"/>
    <w:rsid w:val="07073D72"/>
    <w:rsid w:val="0709536F"/>
    <w:rsid w:val="07291B9C"/>
    <w:rsid w:val="072B35AD"/>
    <w:rsid w:val="074275B8"/>
    <w:rsid w:val="07443D1D"/>
    <w:rsid w:val="075D3EE1"/>
    <w:rsid w:val="076F0468"/>
    <w:rsid w:val="07753C92"/>
    <w:rsid w:val="079332FA"/>
    <w:rsid w:val="0794227D"/>
    <w:rsid w:val="079656C8"/>
    <w:rsid w:val="07967DD8"/>
    <w:rsid w:val="079F17AB"/>
    <w:rsid w:val="07A32CDC"/>
    <w:rsid w:val="07AF0B50"/>
    <w:rsid w:val="07AF1A47"/>
    <w:rsid w:val="07B372BD"/>
    <w:rsid w:val="07C1262B"/>
    <w:rsid w:val="07CB4B64"/>
    <w:rsid w:val="07CE4E5A"/>
    <w:rsid w:val="07D31383"/>
    <w:rsid w:val="07E70873"/>
    <w:rsid w:val="07EF706D"/>
    <w:rsid w:val="07F04CD6"/>
    <w:rsid w:val="07F31F32"/>
    <w:rsid w:val="07FF138F"/>
    <w:rsid w:val="08072725"/>
    <w:rsid w:val="080813A6"/>
    <w:rsid w:val="08146E2F"/>
    <w:rsid w:val="08181EC1"/>
    <w:rsid w:val="081958C1"/>
    <w:rsid w:val="081C0D4A"/>
    <w:rsid w:val="082E12D3"/>
    <w:rsid w:val="08307CAA"/>
    <w:rsid w:val="08385C60"/>
    <w:rsid w:val="08395702"/>
    <w:rsid w:val="08400720"/>
    <w:rsid w:val="0848120B"/>
    <w:rsid w:val="085367CE"/>
    <w:rsid w:val="085A4DB9"/>
    <w:rsid w:val="086A5D5F"/>
    <w:rsid w:val="0879432C"/>
    <w:rsid w:val="08816273"/>
    <w:rsid w:val="088427A5"/>
    <w:rsid w:val="088635B4"/>
    <w:rsid w:val="088B0DEB"/>
    <w:rsid w:val="088C60F8"/>
    <w:rsid w:val="089950F9"/>
    <w:rsid w:val="089A0FF6"/>
    <w:rsid w:val="089C02AF"/>
    <w:rsid w:val="089D03FA"/>
    <w:rsid w:val="08AD0A9E"/>
    <w:rsid w:val="08AE37F9"/>
    <w:rsid w:val="08B263FF"/>
    <w:rsid w:val="08B80033"/>
    <w:rsid w:val="08DE0B84"/>
    <w:rsid w:val="08E92CA7"/>
    <w:rsid w:val="091B23DA"/>
    <w:rsid w:val="091F57E7"/>
    <w:rsid w:val="09316B4E"/>
    <w:rsid w:val="09385C48"/>
    <w:rsid w:val="093A5D57"/>
    <w:rsid w:val="0944789C"/>
    <w:rsid w:val="09454DF2"/>
    <w:rsid w:val="09464957"/>
    <w:rsid w:val="094E426A"/>
    <w:rsid w:val="0951234F"/>
    <w:rsid w:val="096131C3"/>
    <w:rsid w:val="096C6388"/>
    <w:rsid w:val="097952B9"/>
    <w:rsid w:val="097A08BA"/>
    <w:rsid w:val="097D2096"/>
    <w:rsid w:val="099871CB"/>
    <w:rsid w:val="09A16ABD"/>
    <w:rsid w:val="09C36B96"/>
    <w:rsid w:val="09C42C68"/>
    <w:rsid w:val="09CD711F"/>
    <w:rsid w:val="09D43719"/>
    <w:rsid w:val="09E153B1"/>
    <w:rsid w:val="0A033155"/>
    <w:rsid w:val="0A060F7E"/>
    <w:rsid w:val="0A12475A"/>
    <w:rsid w:val="0A35047F"/>
    <w:rsid w:val="0A3818BA"/>
    <w:rsid w:val="0A41374B"/>
    <w:rsid w:val="0A6C46BE"/>
    <w:rsid w:val="0A713F41"/>
    <w:rsid w:val="0A9071F8"/>
    <w:rsid w:val="0A9F36FE"/>
    <w:rsid w:val="0AB070B8"/>
    <w:rsid w:val="0AC941C1"/>
    <w:rsid w:val="0AD44815"/>
    <w:rsid w:val="0B0A4127"/>
    <w:rsid w:val="0B107F32"/>
    <w:rsid w:val="0B155C05"/>
    <w:rsid w:val="0B1C52EA"/>
    <w:rsid w:val="0B255378"/>
    <w:rsid w:val="0B281539"/>
    <w:rsid w:val="0B415E74"/>
    <w:rsid w:val="0B471495"/>
    <w:rsid w:val="0B473040"/>
    <w:rsid w:val="0B4B5EFA"/>
    <w:rsid w:val="0B4D05BE"/>
    <w:rsid w:val="0B5E6432"/>
    <w:rsid w:val="0B67175C"/>
    <w:rsid w:val="0B7252EB"/>
    <w:rsid w:val="0B7D11C6"/>
    <w:rsid w:val="0B833F6F"/>
    <w:rsid w:val="0B84636A"/>
    <w:rsid w:val="0BB10E0F"/>
    <w:rsid w:val="0BB33482"/>
    <w:rsid w:val="0BB36C81"/>
    <w:rsid w:val="0BD55324"/>
    <w:rsid w:val="0BE6132F"/>
    <w:rsid w:val="0BF0722C"/>
    <w:rsid w:val="0C00114F"/>
    <w:rsid w:val="0C030C76"/>
    <w:rsid w:val="0C126B0F"/>
    <w:rsid w:val="0C2B4433"/>
    <w:rsid w:val="0C2B79C5"/>
    <w:rsid w:val="0C35110E"/>
    <w:rsid w:val="0C37797E"/>
    <w:rsid w:val="0C3B171F"/>
    <w:rsid w:val="0C4E18F7"/>
    <w:rsid w:val="0C534F25"/>
    <w:rsid w:val="0C5C3611"/>
    <w:rsid w:val="0C651E06"/>
    <w:rsid w:val="0C9767CA"/>
    <w:rsid w:val="0C9B524E"/>
    <w:rsid w:val="0C9F4E48"/>
    <w:rsid w:val="0CA079AB"/>
    <w:rsid w:val="0CAB459D"/>
    <w:rsid w:val="0CBB2E62"/>
    <w:rsid w:val="0CC03124"/>
    <w:rsid w:val="0CCA5DF1"/>
    <w:rsid w:val="0CCE3A15"/>
    <w:rsid w:val="0CDF7D4F"/>
    <w:rsid w:val="0CEB12EB"/>
    <w:rsid w:val="0CF02DA8"/>
    <w:rsid w:val="0CFF296B"/>
    <w:rsid w:val="0D017239"/>
    <w:rsid w:val="0D0C297B"/>
    <w:rsid w:val="0D202C73"/>
    <w:rsid w:val="0D357393"/>
    <w:rsid w:val="0D467948"/>
    <w:rsid w:val="0D5254E4"/>
    <w:rsid w:val="0D5C156D"/>
    <w:rsid w:val="0D767317"/>
    <w:rsid w:val="0D7B506A"/>
    <w:rsid w:val="0D7E4754"/>
    <w:rsid w:val="0D8A5E69"/>
    <w:rsid w:val="0D8E0F1F"/>
    <w:rsid w:val="0D903235"/>
    <w:rsid w:val="0D994114"/>
    <w:rsid w:val="0DA241F9"/>
    <w:rsid w:val="0DAB4E4D"/>
    <w:rsid w:val="0DAF39B1"/>
    <w:rsid w:val="0DB64139"/>
    <w:rsid w:val="0DCF1BB5"/>
    <w:rsid w:val="0DD04AE1"/>
    <w:rsid w:val="0DD37710"/>
    <w:rsid w:val="0E051D6F"/>
    <w:rsid w:val="0E1639A6"/>
    <w:rsid w:val="0E1B1F1B"/>
    <w:rsid w:val="0E224BDF"/>
    <w:rsid w:val="0E247BC6"/>
    <w:rsid w:val="0E2D2C46"/>
    <w:rsid w:val="0E3C6272"/>
    <w:rsid w:val="0E4464D5"/>
    <w:rsid w:val="0E5C110E"/>
    <w:rsid w:val="0E6F5CEF"/>
    <w:rsid w:val="0E824570"/>
    <w:rsid w:val="0E8A09B1"/>
    <w:rsid w:val="0E983FBB"/>
    <w:rsid w:val="0E9B0F3B"/>
    <w:rsid w:val="0E9D38A3"/>
    <w:rsid w:val="0E9D71F8"/>
    <w:rsid w:val="0EBA145F"/>
    <w:rsid w:val="0ED70CC5"/>
    <w:rsid w:val="0EF02434"/>
    <w:rsid w:val="0EF7747E"/>
    <w:rsid w:val="0EFB1C50"/>
    <w:rsid w:val="0F090179"/>
    <w:rsid w:val="0F0F3F41"/>
    <w:rsid w:val="0F1739E3"/>
    <w:rsid w:val="0F247A69"/>
    <w:rsid w:val="0F2D3A53"/>
    <w:rsid w:val="0F3A2D50"/>
    <w:rsid w:val="0F3D1E0D"/>
    <w:rsid w:val="0F4C236D"/>
    <w:rsid w:val="0F507CB4"/>
    <w:rsid w:val="0F66092E"/>
    <w:rsid w:val="0F6E36E1"/>
    <w:rsid w:val="0F736876"/>
    <w:rsid w:val="0F7731D4"/>
    <w:rsid w:val="0F942725"/>
    <w:rsid w:val="0FA73E30"/>
    <w:rsid w:val="0FA77CDD"/>
    <w:rsid w:val="0FA917C8"/>
    <w:rsid w:val="0FAE47BC"/>
    <w:rsid w:val="0FB13B6F"/>
    <w:rsid w:val="0FB94D82"/>
    <w:rsid w:val="0FBC4796"/>
    <w:rsid w:val="0FC31297"/>
    <w:rsid w:val="0FC62685"/>
    <w:rsid w:val="0FD67881"/>
    <w:rsid w:val="0FD95F83"/>
    <w:rsid w:val="0FDD5684"/>
    <w:rsid w:val="0FE1384B"/>
    <w:rsid w:val="0FE30608"/>
    <w:rsid w:val="101372BC"/>
    <w:rsid w:val="101A2037"/>
    <w:rsid w:val="101D7F4C"/>
    <w:rsid w:val="102804F3"/>
    <w:rsid w:val="102B0FCA"/>
    <w:rsid w:val="10371A0D"/>
    <w:rsid w:val="103C6FCC"/>
    <w:rsid w:val="10487D19"/>
    <w:rsid w:val="105F798B"/>
    <w:rsid w:val="10781099"/>
    <w:rsid w:val="10797F9D"/>
    <w:rsid w:val="107A7AA0"/>
    <w:rsid w:val="108B3B7C"/>
    <w:rsid w:val="109F0BF9"/>
    <w:rsid w:val="10A311D8"/>
    <w:rsid w:val="10A64900"/>
    <w:rsid w:val="10A671C4"/>
    <w:rsid w:val="10B925E7"/>
    <w:rsid w:val="10C13F41"/>
    <w:rsid w:val="10C51C48"/>
    <w:rsid w:val="10D20570"/>
    <w:rsid w:val="10D60B3B"/>
    <w:rsid w:val="10E8287D"/>
    <w:rsid w:val="10F101E8"/>
    <w:rsid w:val="10F50DAC"/>
    <w:rsid w:val="110A7FEF"/>
    <w:rsid w:val="111D3FF6"/>
    <w:rsid w:val="1121107F"/>
    <w:rsid w:val="112F1E7C"/>
    <w:rsid w:val="11340DFE"/>
    <w:rsid w:val="113D4C72"/>
    <w:rsid w:val="114415F4"/>
    <w:rsid w:val="11456A0A"/>
    <w:rsid w:val="114823B2"/>
    <w:rsid w:val="115279F6"/>
    <w:rsid w:val="1168067E"/>
    <w:rsid w:val="116D4C29"/>
    <w:rsid w:val="11750C22"/>
    <w:rsid w:val="117A5AB9"/>
    <w:rsid w:val="11982132"/>
    <w:rsid w:val="119920A9"/>
    <w:rsid w:val="1199233A"/>
    <w:rsid w:val="11A25E5B"/>
    <w:rsid w:val="11AB568B"/>
    <w:rsid w:val="11B3043C"/>
    <w:rsid w:val="11B76BD1"/>
    <w:rsid w:val="11CB295C"/>
    <w:rsid w:val="11CC7149"/>
    <w:rsid w:val="11E70548"/>
    <w:rsid w:val="11F13AAE"/>
    <w:rsid w:val="11F369B8"/>
    <w:rsid w:val="11FC2055"/>
    <w:rsid w:val="12063486"/>
    <w:rsid w:val="12137BE3"/>
    <w:rsid w:val="121C3836"/>
    <w:rsid w:val="122E12B5"/>
    <w:rsid w:val="122E5371"/>
    <w:rsid w:val="12311F31"/>
    <w:rsid w:val="123F342D"/>
    <w:rsid w:val="1247596B"/>
    <w:rsid w:val="12493509"/>
    <w:rsid w:val="12696F31"/>
    <w:rsid w:val="126C330D"/>
    <w:rsid w:val="129C7729"/>
    <w:rsid w:val="12A15FCF"/>
    <w:rsid w:val="12A61F38"/>
    <w:rsid w:val="12A76FCE"/>
    <w:rsid w:val="12B16BD8"/>
    <w:rsid w:val="12B2424C"/>
    <w:rsid w:val="12B34B09"/>
    <w:rsid w:val="12B906BC"/>
    <w:rsid w:val="12CA1DE5"/>
    <w:rsid w:val="12D366C8"/>
    <w:rsid w:val="12F528A1"/>
    <w:rsid w:val="130F6DE7"/>
    <w:rsid w:val="131A43BF"/>
    <w:rsid w:val="132D5C8C"/>
    <w:rsid w:val="13316714"/>
    <w:rsid w:val="1333467A"/>
    <w:rsid w:val="13344661"/>
    <w:rsid w:val="133F25BE"/>
    <w:rsid w:val="135837A3"/>
    <w:rsid w:val="1363171E"/>
    <w:rsid w:val="136A4287"/>
    <w:rsid w:val="136A4D97"/>
    <w:rsid w:val="13747CED"/>
    <w:rsid w:val="1383768B"/>
    <w:rsid w:val="13B635C0"/>
    <w:rsid w:val="13BF7028"/>
    <w:rsid w:val="13C2479D"/>
    <w:rsid w:val="13C9754A"/>
    <w:rsid w:val="13E14794"/>
    <w:rsid w:val="13EA4FD9"/>
    <w:rsid w:val="13F83E5E"/>
    <w:rsid w:val="142E4402"/>
    <w:rsid w:val="1431731F"/>
    <w:rsid w:val="143757E2"/>
    <w:rsid w:val="14454B60"/>
    <w:rsid w:val="145954DB"/>
    <w:rsid w:val="146F4C1C"/>
    <w:rsid w:val="147965B3"/>
    <w:rsid w:val="147E5BE2"/>
    <w:rsid w:val="14816956"/>
    <w:rsid w:val="1482660C"/>
    <w:rsid w:val="14843764"/>
    <w:rsid w:val="148F0A85"/>
    <w:rsid w:val="14AD2374"/>
    <w:rsid w:val="14B73D69"/>
    <w:rsid w:val="14B9092B"/>
    <w:rsid w:val="14BE2B62"/>
    <w:rsid w:val="14C3459C"/>
    <w:rsid w:val="14CA4FDC"/>
    <w:rsid w:val="14D22B3A"/>
    <w:rsid w:val="14DB4232"/>
    <w:rsid w:val="15116122"/>
    <w:rsid w:val="15186C1C"/>
    <w:rsid w:val="15233087"/>
    <w:rsid w:val="15277436"/>
    <w:rsid w:val="152A3594"/>
    <w:rsid w:val="152F0F36"/>
    <w:rsid w:val="156F23FB"/>
    <w:rsid w:val="158C7FB1"/>
    <w:rsid w:val="15976F94"/>
    <w:rsid w:val="15997348"/>
    <w:rsid w:val="159D4C03"/>
    <w:rsid w:val="159F12AB"/>
    <w:rsid w:val="15A12FC4"/>
    <w:rsid w:val="15AE1C2F"/>
    <w:rsid w:val="15B7182B"/>
    <w:rsid w:val="15C002D8"/>
    <w:rsid w:val="15CD2426"/>
    <w:rsid w:val="160161E8"/>
    <w:rsid w:val="16046FB5"/>
    <w:rsid w:val="16101EDB"/>
    <w:rsid w:val="161A0970"/>
    <w:rsid w:val="162E7020"/>
    <w:rsid w:val="1641348F"/>
    <w:rsid w:val="16661E79"/>
    <w:rsid w:val="167C4E12"/>
    <w:rsid w:val="167F11CC"/>
    <w:rsid w:val="16977D34"/>
    <w:rsid w:val="16986A3F"/>
    <w:rsid w:val="169C5571"/>
    <w:rsid w:val="16AB7953"/>
    <w:rsid w:val="16D81F1D"/>
    <w:rsid w:val="16EA4DC4"/>
    <w:rsid w:val="17085288"/>
    <w:rsid w:val="17094C83"/>
    <w:rsid w:val="17277D1E"/>
    <w:rsid w:val="172E0976"/>
    <w:rsid w:val="17387C30"/>
    <w:rsid w:val="174E49E0"/>
    <w:rsid w:val="174F002F"/>
    <w:rsid w:val="176F66B9"/>
    <w:rsid w:val="177B3585"/>
    <w:rsid w:val="178541E5"/>
    <w:rsid w:val="17862638"/>
    <w:rsid w:val="17895FF4"/>
    <w:rsid w:val="17A27747"/>
    <w:rsid w:val="17AF6D23"/>
    <w:rsid w:val="17B05DC6"/>
    <w:rsid w:val="17B33AA9"/>
    <w:rsid w:val="17BC0F4C"/>
    <w:rsid w:val="17BE1C52"/>
    <w:rsid w:val="17BF687F"/>
    <w:rsid w:val="17C71F5D"/>
    <w:rsid w:val="17D4455F"/>
    <w:rsid w:val="17DB79BA"/>
    <w:rsid w:val="17ED2444"/>
    <w:rsid w:val="17EF2575"/>
    <w:rsid w:val="17F87C9F"/>
    <w:rsid w:val="17F94C28"/>
    <w:rsid w:val="17FC48BB"/>
    <w:rsid w:val="18022E10"/>
    <w:rsid w:val="18046AB4"/>
    <w:rsid w:val="18057789"/>
    <w:rsid w:val="180B40E5"/>
    <w:rsid w:val="18214203"/>
    <w:rsid w:val="1824231F"/>
    <w:rsid w:val="1827718A"/>
    <w:rsid w:val="18345244"/>
    <w:rsid w:val="183A18ED"/>
    <w:rsid w:val="1859355A"/>
    <w:rsid w:val="186F3A12"/>
    <w:rsid w:val="187A33FA"/>
    <w:rsid w:val="18904260"/>
    <w:rsid w:val="18936263"/>
    <w:rsid w:val="18AA23EB"/>
    <w:rsid w:val="18C24C2C"/>
    <w:rsid w:val="18CC1229"/>
    <w:rsid w:val="18DA12BD"/>
    <w:rsid w:val="18E4087C"/>
    <w:rsid w:val="18ED7AE9"/>
    <w:rsid w:val="18F029AA"/>
    <w:rsid w:val="18F370FA"/>
    <w:rsid w:val="19277A6F"/>
    <w:rsid w:val="19501C8D"/>
    <w:rsid w:val="19562826"/>
    <w:rsid w:val="195D14FD"/>
    <w:rsid w:val="19621AE2"/>
    <w:rsid w:val="196A0938"/>
    <w:rsid w:val="19757559"/>
    <w:rsid w:val="198276D6"/>
    <w:rsid w:val="1986177C"/>
    <w:rsid w:val="198C624C"/>
    <w:rsid w:val="19974C77"/>
    <w:rsid w:val="19C54472"/>
    <w:rsid w:val="19C977A2"/>
    <w:rsid w:val="19D44C77"/>
    <w:rsid w:val="19EA55B5"/>
    <w:rsid w:val="19EC0EAF"/>
    <w:rsid w:val="19F963C4"/>
    <w:rsid w:val="1A07684B"/>
    <w:rsid w:val="1A0D5FFE"/>
    <w:rsid w:val="1A0F26E6"/>
    <w:rsid w:val="1A15374E"/>
    <w:rsid w:val="1A2E7EF7"/>
    <w:rsid w:val="1A3035DA"/>
    <w:rsid w:val="1A417E20"/>
    <w:rsid w:val="1A497E2F"/>
    <w:rsid w:val="1A551F02"/>
    <w:rsid w:val="1A7870AE"/>
    <w:rsid w:val="1A7D198F"/>
    <w:rsid w:val="1A8B1EB8"/>
    <w:rsid w:val="1A9B226D"/>
    <w:rsid w:val="1AA02EB4"/>
    <w:rsid w:val="1AB05358"/>
    <w:rsid w:val="1AB93220"/>
    <w:rsid w:val="1ACF5DD9"/>
    <w:rsid w:val="1AD833C7"/>
    <w:rsid w:val="1AD83FFD"/>
    <w:rsid w:val="1AE41455"/>
    <w:rsid w:val="1B0F2163"/>
    <w:rsid w:val="1B1F5333"/>
    <w:rsid w:val="1B2448C7"/>
    <w:rsid w:val="1B270C9B"/>
    <w:rsid w:val="1B2E69C1"/>
    <w:rsid w:val="1B31372E"/>
    <w:rsid w:val="1B34380A"/>
    <w:rsid w:val="1B4A7172"/>
    <w:rsid w:val="1B9E630A"/>
    <w:rsid w:val="1BA3630E"/>
    <w:rsid w:val="1BAE4548"/>
    <w:rsid w:val="1BBE11C4"/>
    <w:rsid w:val="1BC9663C"/>
    <w:rsid w:val="1BCF746C"/>
    <w:rsid w:val="1BD35191"/>
    <w:rsid w:val="1BD52DCD"/>
    <w:rsid w:val="1BE23E66"/>
    <w:rsid w:val="1BE96482"/>
    <w:rsid w:val="1BEE3AEC"/>
    <w:rsid w:val="1BF63F1D"/>
    <w:rsid w:val="1C024DE0"/>
    <w:rsid w:val="1C0E0E55"/>
    <w:rsid w:val="1C1D2F57"/>
    <w:rsid w:val="1C3C396A"/>
    <w:rsid w:val="1C3F171D"/>
    <w:rsid w:val="1C4307C4"/>
    <w:rsid w:val="1C4F0A77"/>
    <w:rsid w:val="1C553D89"/>
    <w:rsid w:val="1C5654C8"/>
    <w:rsid w:val="1C58520B"/>
    <w:rsid w:val="1C7B557F"/>
    <w:rsid w:val="1C7E355C"/>
    <w:rsid w:val="1C867BF6"/>
    <w:rsid w:val="1C8941B5"/>
    <w:rsid w:val="1C8C5AE6"/>
    <w:rsid w:val="1C8E384A"/>
    <w:rsid w:val="1CB076F0"/>
    <w:rsid w:val="1CBF2626"/>
    <w:rsid w:val="1CD9040A"/>
    <w:rsid w:val="1CE935B4"/>
    <w:rsid w:val="1CED5540"/>
    <w:rsid w:val="1CFE5C86"/>
    <w:rsid w:val="1D080D18"/>
    <w:rsid w:val="1D0B0FB1"/>
    <w:rsid w:val="1D401CDA"/>
    <w:rsid w:val="1D4B7857"/>
    <w:rsid w:val="1D575AE6"/>
    <w:rsid w:val="1D64153E"/>
    <w:rsid w:val="1D70053D"/>
    <w:rsid w:val="1D7F523A"/>
    <w:rsid w:val="1D9C2D57"/>
    <w:rsid w:val="1DB17C0C"/>
    <w:rsid w:val="1DBE63C2"/>
    <w:rsid w:val="1DC57EBC"/>
    <w:rsid w:val="1DCA041A"/>
    <w:rsid w:val="1DE34851"/>
    <w:rsid w:val="1DE458AB"/>
    <w:rsid w:val="1E041687"/>
    <w:rsid w:val="1E0C4BDE"/>
    <w:rsid w:val="1E1E2781"/>
    <w:rsid w:val="1E205A32"/>
    <w:rsid w:val="1E324CEB"/>
    <w:rsid w:val="1E3F776D"/>
    <w:rsid w:val="1E5F3594"/>
    <w:rsid w:val="1E6560FB"/>
    <w:rsid w:val="1E714A48"/>
    <w:rsid w:val="1E78123D"/>
    <w:rsid w:val="1E782C04"/>
    <w:rsid w:val="1E7D2D0C"/>
    <w:rsid w:val="1E861396"/>
    <w:rsid w:val="1E9C1FE3"/>
    <w:rsid w:val="1EBB25ED"/>
    <w:rsid w:val="1EBE20CE"/>
    <w:rsid w:val="1EE929EA"/>
    <w:rsid w:val="1EF51525"/>
    <w:rsid w:val="1EFF40C5"/>
    <w:rsid w:val="1F0B3DD1"/>
    <w:rsid w:val="1F0B6E0C"/>
    <w:rsid w:val="1F0E3B72"/>
    <w:rsid w:val="1F167F1C"/>
    <w:rsid w:val="1F291117"/>
    <w:rsid w:val="1F302708"/>
    <w:rsid w:val="1F3A3BFE"/>
    <w:rsid w:val="1F48711C"/>
    <w:rsid w:val="1F72302D"/>
    <w:rsid w:val="1F754283"/>
    <w:rsid w:val="1F8D244C"/>
    <w:rsid w:val="1F9B4380"/>
    <w:rsid w:val="1FA420AC"/>
    <w:rsid w:val="1FBD573B"/>
    <w:rsid w:val="1FC97810"/>
    <w:rsid w:val="1FD93F8F"/>
    <w:rsid w:val="1FE577B1"/>
    <w:rsid w:val="1FF712F9"/>
    <w:rsid w:val="1FF96D21"/>
    <w:rsid w:val="20022885"/>
    <w:rsid w:val="200D0BAC"/>
    <w:rsid w:val="200D5641"/>
    <w:rsid w:val="200E3857"/>
    <w:rsid w:val="2010148D"/>
    <w:rsid w:val="20307C5B"/>
    <w:rsid w:val="20453DD6"/>
    <w:rsid w:val="204900AA"/>
    <w:rsid w:val="205E11B4"/>
    <w:rsid w:val="20641C1E"/>
    <w:rsid w:val="206566D7"/>
    <w:rsid w:val="207154AB"/>
    <w:rsid w:val="20802AEA"/>
    <w:rsid w:val="208375C0"/>
    <w:rsid w:val="20843E5D"/>
    <w:rsid w:val="209108EA"/>
    <w:rsid w:val="20950A3F"/>
    <w:rsid w:val="20DB5999"/>
    <w:rsid w:val="20DE4CA2"/>
    <w:rsid w:val="20F165CC"/>
    <w:rsid w:val="21092946"/>
    <w:rsid w:val="211919E9"/>
    <w:rsid w:val="21280B27"/>
    <w:rsid w:val="215248F8"/>
    <w:rsid w:val="215F0A7B"/>
    <w:rsid w:val="2167098D"/>
    <w:rsid w:val="216A1CE2"/>
    <w:rsid w:val="216A6752"/>
    <w:rsid w:val="216B6706"/>
    <w:rsid w:val="21805215"/>
    <w:rsid w:val="21956BB7"/>
    <w:rsid w:val="219C4F59"/>
    <w:rsid w:val="219D3A9A"/>
    <w:rsid w:val="21AD56EB"/>
    <w:rsid w:val="21AF2960"/>
    <w:rsid w:val="21C14492"/>
    <w:rsid w:val="21C15458"/>
    <w:rsid w:val="21C459F0"/>
    <w:rsid w:val="21D46050"/>
    <w:rsid w:val="21D72FE7"/>
    <w:rsid w:val="21F915A6"/>
    <w:rsid w:val="220970CB"/>
    <w:rsid w:val="220A270F"/>
    <w:rsid w:val="220D13C0"/>
    <w:rsid w:val="220D6863"/>
    <w:rsid w:val="221C5A3A"/>
    <w:rsid w:val="223F1ECC"/>
    <w:rsid w:val="223F5C5E"/>
    <w:rsid w:val="224B39C8"/>
    <w:rsid w:val="224D5DD4"/>
    <w:rsid w:val="22593DD7"/>
    <w:rsid w:val="225A7954"/>
    <w:rsid w:val="226211FE"/>
    <w:rsid w:val="226B4FA6"/>
    <w:rsid w:val="227A339C"/>
    <w:rsid w:val="228B2B7B"/>
    <w:rsid w:val="22911BCE"/>
    <w:rsid w:val="229A472B"/>
    <w:rsid w:val="22D45335"/>
    <w:rsid w:val="22DA28AD"/>
    <w:rsid w:val="22F1420E"/>
    <w:rsid w:val="22F563FB"/>
    <w:rsid w:val="230E3597"/>
    <w:rsid w:val="231D6ABD"/>
    <w:rsid w:val="23204367"/>
    <w:rsid w:val="232B5A2B"/>
    <w:rsid w:val="232E2954"/>
    <w:rsid w:val="233D1E49"/>
    <w:rsid w:val="235007AB"/>
    <w:rsid w:val="23512666"/>
    <w:rsid w:val="23535D2B"/>
    <w:rsid w:val="23535F32"/>
    <w:rsid w:val="235436E6"/>
    <w:rsid w:val="235A58A8"/>
    <w:rsid w:val="235E554F"/>
    <w:rsid w:val="23730B03"/>
    <w:rsid w:val="23881B29"/>
    <w:rsid w:val="238C75D5"/>
    <w:rsid w:val="239E4591"/>
    <w:rsid w:val="23AD05C9"/>
    <w:rsid w:val="23C933E9"/>
    <w:rsid w:val="23D810D7"/>
    <w:rsid w:val="23DB307D"/>
    <w:rsid w:val="23E545EC"/>
    <w:rsid w:val="23EF31E1"/>
    <w:rsid w:val="23F330F1"/>
    <w:rsid w:val="23F55F17"/>
    <w:rsid w:val="23FD5680"/>
    <w:rsid w:val="24006867"/>
    <w:rsid w:val="241021E5"/>
    <w:rsid w:val="243A70CE"/>
    <w:rsid w:val="246D17F8"/>
    <w:rsid w:val="248F3698"/>
    <w:rsid w:val="24AC0C3E"/>
    <w:rsid w:val="24AC6568"/>
    <w:rsid w:val="24B3212E"/>
    <w:rsid w:val="24F01D0E"/>
    <w:rsid w:val="24F05679"/>
    <w:rsid w:val="24FD39B9"/>
    <w:rsid w:val="251011F5"/>
    <w:rsid w:val="251031DA"/>
    <w:rsid w:val="252232AC"/>
    <w:rsid w:val="252F5444"/>
    <w:rsid w:val="253702C6"/>
    <w:rsid w:val="25376F1F"/>
    <w:rsid w:val="254027FE"/>
    <w:rsid w:val="25465978"/>
    <w:rsid w:val="25542018"/>
    <w:rsid w:val="25545064"/>
    <w:rsid w:val="256E39D9"/>
    <w:rsid w:val="257A37C3"/>
    <w:rsid w:val="25871C98"/>
    <w:rsid w:val="2596197F"/>
    <w:rsid w:val="25AE1FB0"/>
    <w:rsid w:val="25AE603B"/>
    <w:rsid w:val="25B267A6"/>
    <w:rsid w:val="25B40E98"/>
    <w:rsid w:val="25B81005"/>
    <w:rsid w:val="25BB230B"/>
    <w:rsid w:val="25E76A42"/>
    <w:rsid w:val="25ED0E93"/>
    <w:rsid w:val="25FE01EC"/>
    <w:rsid w:val="25FE7375"/>
    <w:rsid w:val="260C6879"/>
    <w:rsid w:val="26157B20"/>
    <w:rsid w:val="26246FB5"/>
    <w:rsid w:val="262C7C67"/>
    <w:rsid w:val="2645043B"/>
    <w:rsid w:val="264B706D"/>
    <w:rsid w:val="26517849"/>
    <w:rsid w:val="265D01E9"/>
    <w:rsid w:val="26655C69"/>
    <w:rsid w:val="26666EB2"/>
    <w:rsid w:val="2670498A"/>
    <w:rsid w:val="26712C8B"/>
    <w:rsid w:val="26724F8D"/>
    <w:rsid w:val="26744BE7"/>
    <w:rsid w:val="267E2A48"/>
    <w:rsid w:val="26821186"/>
    <w:rsid w:val="26821FFC"/>
    <w:rsid w:val="268612D9"/>
    <w:rsid w:val="26875D1A"/>
    <w:rsid w:val="26956CA4"/>
    <w:rsid w:val="26AC69E2"/>
    <w:rsid w:val="26AD024E"/>
    <w:rsid w:val="26B25C06"/>
    <w:rsid w:val="26B61970"/>
    <w:rsid w:val="26C5044A"/>
    <w:rsid w:val="26DF57B0"/>
    <w:rsid w:val="26EE52A9"/>
    <w:rsid w:val="26FD2FB4"/>
    <w:rsid w:val="27027677"/>
    <w:rsid w:val="27157AB9"/>
    <w:rsid w:val="272C7728"/>
    <w:rsid w:val="273C27B6"/>
    <w:rsid w:val="27460511"/>
    <w:rsid w:val="27676832"/>
    <w:rsid w:val="27797139"/>
    <w:rsid w:val="278E6604"/>
    <w:rsid w:val="27915B39"/>
    <w:rsid w:val="27A65178"/>
    <w:rsid w:val="27B21B65"/>
    <w:rsid w:val="27BC3CB0"/>
    <w:rsid w:val="27C313D6"/>
    <w:rsid w:val="27C43913"/>
    <w:rsid w:val="27D40959"/>
    <w:rsid w:val="27E91674"/>
    <w:rsid w:val="27F34B20"/>
    <w:rsid w:val="27F811B4"/>
    <w:rsid w:val="28187AFD"/>
    <w:rsid w:val="282B5EE1"/>
    <w:rsid w:val="282D41AB"/>
    <w:rsid w:val="283068D7"/>
    <w:rsid w:val="283404C6"/>
    <w:rsid w:val="283953E1"/>
    <w:rsid w:val="284260CB"/>
    <w:rsid w:val="28570404"/>
    <w:rsid w:val="28600B33"/>
    <w:rsid w:val="28680D61"/>
    <w:rsid w:val="28707AC7"/>
    <w:rsid w:val="28734DEF"/>
    <w:rsid w:val="28842EEE"/>
    <w:rsid w:val="28A06827"/>
    <w:rsid w:val="28B6050B"/>
    <w:rsid w:val="28B954D2"/>
    <w:rsid w:val="28CB704D"/>
    <w:rsid w:val="28F22370"/>
    <w:rsid w:val="29077371"/>
    <w:rsid w:val="290D7F2F"/>
    <w:rsid w:val="29133F22"/>
    <w:rsid w:val="29247696"/>
    <w:rsid w:val="29316B44"/>
    <w:rsid w:val="29387D26"/>
    <w:rsid w:val="293D1E25"/>
    <w:rsid w:val="294F2D55"/>
    <w:rsid w:val="29624F10"/>
    <w:rsid w:val="296C08AB"/>
    <w:rsid w:val="296D41DC"/>
    <w:rsid w:val="29A06608"/>
    <w:rsid w:val="29AB18C1"/>
    <w:rsid w:val="29AB31F3"/>
    <w:rsid w:val="29AF0538"/>
    <w:rsid w:val="29CE0488"/>
    <w:rsid w:val="29D06DF4"/>
    <w:rsid w:val="29D603D7"/>
    <w:rsid w:val="29E55E95"/>
    <w:rsid w:val="2A0A138E"/>
    <w:rsid w:val="2A1146E6"/>
    <w:rsid w:val="2A246EA7"/>
    <w:rsid w:val="2A262D90"/>
    <w:rsid w:val="2A3B037A"/>
    <w:rsid w:val="2A400606"/>
    <w:rsid w:val="2A537945"/>
    <w:rsid w:val="2A567088"/>
    <w:rsid w:val="2A5F55AE"/>
    <w:rsid w:val="2A624A32"/>
    <w:rsid w:val="2A701F93"/>
    <w:rsid w:val="2A7966E2"/>
    <w:rsid w:val="2A9A726C"/>
    <w:rsid w:val="2AA47843"/>
    <w:rsid w:val="2AA71B58"/>
    <w:rsid w:val="2AB10CB3"/>
    <w:rsid w:val="2ABA30E0"/>
    <w:rsid w:val="2ABA3EBE"/>
    <w:rsid w:val="2ABB07ED"/>
    <w:rsid w:val="2ABF13F1"/>
    <w:rsid w:val="2AC442CF"/>
    <w:rsid w:val="2AD256AB"/>
    <w:rsid w:val="2AEF64E4"/>
    <w:rsid w:val="2AFB52F4"/>
    <w:rsid w:val="2B2009DF"/>
    <w:rsid w:val="2B21019C"/>
    <w:rsid w:val="2B2A2751"/>
    <w:rsid w:val="2B320022"/>
    <w:rsid w:val="2B327556"/>
    <w:rsid w:val="2B4023D8"/>
    <w:rsid w:val="2B4509AD"/>
    <w:rsid w:val="2B4A50B8"/>
    <w:rsid w:val="2B4C3C32"/>
    <w:rsid w:val="2B567AA7"/>
    <w:rsid w:val="2B63120C"/>
    <w:rsid w:val="2B6605D3"/>
    <w:rsid w:val="2B6E5525"/>
    <w:rsid w:val="2B7813EB"/>
    <w:rsid w:val="2B821F0C"/>
    <w:rsid w:val="2B9460BE"/>
    <w:rsid w:val="2B9E770E"/>
    <w:rsid w:val="2BA15EDC"/>
    <w:rsid w:val="2BBD1360"/>
    <w:rsid w:val="2BBD4855"/>
    <w:rsid w:val="2BCC5AB8"/>
    <w:rsid w:val="2BD930F9"/>
    <w:rsid w:val="2BDE4A8D"/>
    <w:rsid w:val="2BE0002D"/>
    <w:rsid w:val="2BE65890"/>
    <w:rsid w:val="2BE81228"/>
    <w:rsid w:val="2BFB5080"/>
    <w:rsid w:val="2C066E35"/>
    <w:rsid w:val="2C0C2217"/>
    <w:rsid w:val="2C1176D2"/>
    <w:rsid w:val="2C1B054F"/>
    <w:rsid w:val="2C2015F1"/>
    <w:rsid w:val="2C406AA7"/>
    <w:rsid w:val="2C44239D"/>
    <w:rsid w:val="2C483C9A"/>
    <w:rsid w:val="2C610F85"/>
    <w:rsid w:val="2C6145A0"/>
    <w:rsid w:val="2C694989"/>
    <w:rsid w:val="2C701DDE"/>
    <w:rsid w:val="2C72520D"/>
    <w:rsid w:val="2C8D1411"/>
    <w:rsid w:val="2C903D9E"/>
    <w:rsid w:val="2C925B62"/>
    <w:rsid w:val="2C952565"/>
    <w:rsid w:val="2C9E3322"/>
    <w:rsid w:val="2CA0319A"/>
    <w:rsid w:val="2CAA2694"/>
    <w:rsid w:val="2CB16FC1"/>
    <w:rsid w:val="2CB35589"/>
    <w:rsid w:val="2CB4375C"/>
    <w:rsid w:val="2CD42D12"/>
    <w:rsid w:val="2CE75C4D"/>
    <w:rsid w:val="2CEA10F9"/>
    <w:rsid w:val="2CF24434"/>
    <w:rsid w:val="2D1C18BB"/>
    <w:rsid w:val="2D293625"/>
    <w:rsid w:val="2D321A05"/>
    <w:rsid w:val="2D3D7B0A"/>
    <w:rsid w:val="2D4855BB"/>
    <w:rsid w:val="2D4B0563"/>
    <w:rsid w:val="2D4C22B9"/>
    <w:rsid w:val="2D4C35DA"/>
    <w:rsid w:val="2D532415"/>
    <w:rsid w:val="2D5A4A7C"/>
    <w:rsid w:val="2D635D3D"/>
    <w:rsid w:val="2D7444C9"/>
    <w:rsid w:val="2D890429"/>
    <w:rsid w:val="2D9B4F47"/>
    <w:rsid w:val="2DB0284B"/>
    <w:rsid w:val="2DB422E1"/>
    <w:rsid w:val="2DB97CC5"/>
    <w:rsid w:val="2DBB20C7"/>
    <w:rsid w:val="2DC3299C"/>
    <w:rsid w:val="2DD7763F"/>
    <w:rsid w:val="2DE62AA7"/>
    <w:rsid w:val="2DE953D4"/>
    <w:rsid w:val="2DED18A4"/>
    <w:rsid w:val="2DED79B3"/>
    <w:rsid w:val="2DEE0350"/>
    <w:rsid w:val="2DF4158F"/>
    <w:rsid w:val="2E02455E"/>
    <w:rsid w:val="2E0D21DD"/>
    <w:rsid w:val="2E103AA7"/>
    <w:rsid w:val="2E3A5E3F"/>
    <w:rsid w:val="2E4119E4"/>
    <w:rsid w:val="2E646DCE"/>
    <w:rsid w:val="2E6F4CBE"/>
    <w:rsid w:val="2E7657BE"/>
    <w:rsid w:val="2E7D2AB4"/>
    <w:rsid w:val="2E822435"/>
    <w:rsid w:val="2E855EAB"/>
    <w:rsid w:val="2E8F2835"/>
    <w:rsid w:val="2E90188A"/>
    <w:rsid w:val="2E904EDE"/>
    <w:rsid w:val="2E9426B6"/>
    <w:rsid w:val="2E94319B"/>
    <w:rsid w:val="2E987EF9"/>
    <w:rsid w:val="2EA4587D"/>
    <w:rsid w:val="2EAC2BF0"/>
    <w:rsid w:val="2EB06E90"/>
    <w:rsid w:val="2EB5253B"/>
    <w:rsid w:val="2EB76C90"/>
    <w:rsid w:val="2EC82203"/>
    <w:rsid w:val="2ECC7B48"/>
    <w:rsid w:val="2ED34B9F"/>
    <w:rsid w:val="2EDA191D"/>
    <w:rsid w:val="2EEC6134"/>
    <w:rsid w:val="2EEF3DB9"/>
    <w:rsid w:val="2EF062AD"/>
    <w:rsid w:val="2EF24ABE"/>
    <w:rsid w:val="2EF31269"/>
    <w:rsid w:val="2EF868C6"/>
    <w:rsid w:val="2EF9397E"/>
    <w:rsid w:val="2F126913"/>
    <w:rsid w:val="2F1620D2"/>
    <w:rsid w:val="2F166DB6"/>
    <w:rsid w:val="2F2014CD"/>
    <w:rsid w:val="2F241706"/>
    <w:rsid w:val="2F37503D"/>
    <w:rsid w:val="2F424EC1"/>
    <w:rsid w:val="2F4F47AC"/>
    <w:rsid w:val="2F546ECD"/>
    <w:rsid w:val="2F5B2C94"/>
    <w:rsid w:val="2F647B2B"/>
    <w:rsid w:val="2F6B3FBE"/>
    <w:rsid w:val="2F6B6C2E"/>
    <w:rsid w:val="2F6C2D4D"/>
    <w:rsid w:val="2F9261BE"/>
    <w:rsid w:val="2F9B7F38"/>
    <w:rsid w:val="2FA92D52"/>
    <w:rsid w:val="2FB071E5"/>
    <w:rsid w:val="2FB64CF7"/>
    <w:rsid w:val="2FBF410B"/>
    <w:rsid w:val="2FC40038"/>
    <w:rsid w:val="2FDF436D"/>
    <w:rsid w:val="2FE17BF4"/>
    <w:rsid w:val="300D54E4"/>
    <w:rsid w:val="301C6151"/>
    <w:rsid w:val="301F2FB7"/>
    <w:rsid w:val="302A4E4B"/>
    <w:rsid w:val="302C04BC"/>
    <w:rsid w:val="303372B6"/>
    <w:rsid w:val="30352F38"/>
    <w:rsid w:val="30360B6A"/>
    <w:rsid w:val="30370F87"/>
    <w:rsid w:val="303850A3"/>
    <w:rsid w:val="30461A2A"/>
    <w:rsid w:val="30516BBB"/>
    <w:rsid w:val="306314CD"/>
    <w:rsid w:val="306609E3"/>
    <w:rsid w:val="30795AA9"/>
    <w:rsid w:val="307B23FE"/>
    <w:rsid w:val="308670E7"/>
    <w:rsid w:val="30885792"/>
    <w:rsid w:val="308B22E1"/>
    <w:rsid w:val="308C1684"/>
    <w:rsid w:val="30972D0B"/>
    <w:rsid w:val="309D3203"/>
    <w:rsid w:val="30AD3EBA"/>
    <w:rsid w:val="30AE3BD2"/>
    <w:rsid w:val="30B02160"/>
    <w:rsid w:val="30B2160A"/>
    <w:rsid w:val="30B56843"/>
    <w:rsid w:val="30BA36CC"/>
    <w:rsid w:val="30BF0CAE"/>
    <w:rsid w:val="30DA71FD"/>
    <w:rsid w:val="30FB24A2"/>
    <w:rsid w:val="310949D0"/>
    <w:rsid w:val="31133E7B"/>
    <w:rsid w:val="313D2FD0"/>
    <w:rsid w:val="314B4DDC"/>
    <w:rsid w:val="31790ADC"/>
    <w:rsid w:val="317D557F"/>
    <w:rsid w:val="318E6729"/>
    <w:rsid w:val="3190306E"/>
    <w:rsid w:val="3196202B"/>
    <w:rsid w:val="31B57467"/>
    <w:rsid w:val="31BE31E8"/>
    <w:rsid w:val="31C95B0E"/>
    <w:rsid w:val="31CC2FD2"/>
    <w:rsid w:val="31D05D44"/>
    <w:rsid w:val="31E2198F"/>
    <w:rsid w:val="31F90191"/>
    <w:rsid w:val="31F96988"/>
    <w:rsid w:val="3214704E"/>
    <w:rsid w:val="321A42FC"/>
    <w:rsid w:val="32257DBB"/>
    <w:rsid w:val="322954B4"/>
    <w:rsid w:val="322D0C57"/>
    <w:rsid w:val="322F7D33"/>
    <w:rsid w:val="324A29A0"/>
    <w:rsid w:val="324D1875"/>
    <w:rsid w:val="32545D5A"/>
    <w:rsid w:val="325B6EED"/>
    <w:rsid w:val="326425A0"/>
    <w:rsid w:val="3265646A"/>
    <w:rsid w:val="326F78C2"/>
    <w:rsid w:val="32713CA6"/>
    <w:rsid w:val="327C242A"/>
    <w:rsid w:val="32824E63"/>
    <w:rsid w:val="328264A5"/>
    <w:rsid w:val="328C21D0"/>
    <w:rsid w:val="32B43698"/>
    <w:rsid w:val="32B7389E"/>
    <w:rsid w:val="32B83091"/>
    <w:rsid w:val="32BE792A"/>
    <w:rsid w:val="32C82394"/>
    <w:rsid w:val="32D332AF"/>
    <w:rsid w:val="32D341B5"/>
    <w:rsid w:val="32DA4CA8"/>
    <w:rsid w:val="32DE45A2"/>
    <w:rsid w:val="32E26723"/>
    <w:rsid w:val="33002949"/>
    <w:rsid w:val="33004F1C"/>
    <w:rsid w:val="3301062A"/>
    <w:rsid w:val="331126CB"/>
    <w:rsid w:val="33132D4D"/>
    <w:rsid w:val="331E1DAD"/>
    <w:rsid w:val="33263902"/>
    <w:rsid w:val="333F682E"/>
    <w:rsid w:val="3346242C"/>
    <w:rsid w:val="334663D6"/>
    <w:rsid w:val="33504274"/>
    <w:rsid w:val="3352712B"/>
    <w:rsid w:val="335E4901"/>
    <w:rsid w:val="33640CC0"/>
    <w:rsid w:val="336758A8"/>
    <w:rsid w:val="336F1382"/>
    <w:rsid w:val="33703B9C"/>
    <w:rsid w:val="337220ED"/>
    <w:rsid w:val="3377080B"/>
    <w:rsid w:val="33802F28"/>
    <w:rsid w:val="33826319"/>
    <w:rsid w:val="33A00939"/>
    <w:rsid w:val="33AE154E"/>
    <w:rsid w:val="33C27288"/>
    <w:rsid w:val="33E1024A"/>
    <w:rsid w:val="33E639A8"/>
    <w:rsid w:val="33F861DA"/>
    <w:rsid w:val="340F1743"/>
    <w:rsid w:val="34127157"/>
    <w:rsid w:val="342115EA"/>
    <w:rsid w:val="34211C08"/>
    <w:rsid w:val="342755B0"/>
    <w:rsid w:val="34275718"/>
    <w:rsid w:val="342E527D"/>
    <w:rsid w:val="343D77F7"/>
    <w:rsid w:val="343F36FE"/>
    <w:rsid w:val="344663BE"/>
    <w:rsid w:val="34493C29"/>
    <w:rsid w:val="344C638C"/>
    <w:rsid w:val="344E4E33"/>
    <w:rsid w:val="345370A3"/>
    <w:rsid w:val="346373F3"/>
    <w:rsid w:val="34804C3E"/>
    <w:rsid w:val="348A7D53"/>
    <w:rsid w:val="348B6189"/>
    <w:rsid w:val="348C01E4"/>
    <w:rsid w:val="3490345F"/>
    <w:rsid w:val="34A43CC1"/>
    <w:rsid w:val="34AE137B"/>
    <w:rsid w:val="34B01E23"/>
    <w:rsid w:val="34C01D8E"/>
    <w:rsid w:val="34C22DE8"/>
    <w:rsid w:val="34C50E3F"/>
    <w:rsid w:val="34C739E9"/>
    <w:rsid w:val="34EB35BB"/>
    <w:rsid w:val="34EC2F48"/>
    <w:rsid w:val="34EC79A4"/>
    <w:rsid w:val="34F454D7"/>
    <w:rsid w:val="351F5710"/>
    <w:rsid w:val="352403D6"/>
    <w:rsid w:val="35261C72"/>
    <w:rsid w:val="3527040E"/>
    <w:rsid w:val="3544061A"/>
    <w:rsid w:val="35446C27"/>
    <w:rsid w:val="3568025F"/>
    <w:rsid w:val="356E71DB"/>
    <w:rsid w:val="358B0754"/>
    <w:rsid w:val="35900F98"/>
    <w:rsid w:val="3597422E"/>
    <w:rsid w:val="35A0122C"/>
    <w:rsid w:val="35A770F2"/>
    <w:rsid w:val="35AE7511"/>
    <w:rsid w:val="35B27CFD"/>
    <w:rsid w:val="35CF6D36"/>
    <w:rsid w:val="35D76DF6"/>
    <w:rsid w:val="35DE28DD"/>
    <w:rsid w:val="35DF7D4F"/>
    <w:rsid w:val="35E071E6"/>
    <w:rsid w:val="35E254EC"/>
    <w:rsid w:val="35F9404C"/>
    <w:rsid w:val="35FB73D6"/>
    <w:rsid w:val="35FE3263"/>
    <w:rsid w:val="360E0B38"/>
    <w:rsid w:val="36347632"/>
    <w:rsid w:val="36374362"/>
    <w:rsid w:val="36382166"/>
    <w:rsid w:val="363F2214"/>
    <w:rsid w:val="36490409"/>
    <w:rsid w:val="364C6A4E"/>
    <w:rsid w:val="364D586E"/>
    <w:rsid w:val="3657770F"/>
    <w:rsid w:val="365B48FB"/>
    <w:rsid w:val="3668002A"/>
    <w:rsid w:val="367331C9"/>
    <w:rsid w:val="36796D64"/>
    <w:rsid w:val="367B4D7F"/>
    <w:rsid w:val="36851F41"/>
    <w:rsid w:val="368A123E"/>
    <w:rsid w:val="368B410C"/>
    <w:rsid w:val="369B3535"/>
    <w:rsid w:val="36AA65BC"/>
    <w:rsid w:val="36CF180F"/>
    <w:rsid w:val="36DA2915"/>
    <w:rsid w:val="36E844D8"/>
    <w:rsid w:val="36F561A8"/>
    <w:rsid w:val="370047F2"/>
    <w:rsid w:val="37163A9D"/>
    <w:rsid w:val="37334739"/>
    <w:rsid w:val="3735422F"/>
    <w:rsid w:val="373C7C48"/>
    <w:rsid w:val="373D284D"/>
    <w:rsid w:val="37477942"/>
    <w:rsid w:val="374B6AB8"/>
    <w:rsid w:val="374D715D"/>
    <w:rsid w:val="37625A13"/>
    <w:rsid w:val="376F293F"/>
    <w:rsid w:val="377002FB"/>
    <w:rsid w:val="37700CE2"/>
    <w:rsid w:val="377C0653"/>
    <w:rsid w:val="3792170D"/>
    <w:rsid w:val="37BC7FBF"/>
    <w:rsid w:val="37BD2AFE"/>
    <w:rsid w:val="37BF18AA"/>
    <w:rsid w:val="37CA70D6"/>
    <w:rsid w:val="37D029D5"/>
    <w:rsid w:val="37D771BF"/>
    <w:rsid w:val="37DE5A07"/>
    <w:rsid w:val="37E2067A"/>
    <w:rsid w:val="37E403AE"/>
    <w:rsid w:val="37FF33D2"/>
    <w:rsid w:val="381930A2"/>
    <w:rsid w:val="381A15B2"/>
    <w:rsid w:val="3830485C"/>
    <w:rsid w:val="3861755B"/>
    <w:rsid w:val="387375D2"/>
    <w:rsid w:val="3882196F"/>
    <w:rsid w:val="38825A62"/>
    <w:rsid w:val="389049FC"/>
    <w:rsid w:val="389435AE"/>
    <w:rsid w:val="38A23E03"/>
    <w:rsid w:val="38AA02BB"/>
    <w:rsid w:val="38AB4578"/>
    <w:rsid w:val="38B442BA"/>
    <w:rsid w:val="38C26D0A"/>
    <w:rsid w:val="38C67C2D"/>
    <w:rsid w:val="38CC3B99"/>
    <w:rsid w:val="38CD1360"/>
    <w:rsid w:val="38D52807"/>
    <w:rsid w:val="38E25E91"/>
    <w:rsid w:val="38EA7C2C"/>
    <w:rsid w:val="38ED0192"/>
    <w:rsid w:val="38F26778"/>
    <w:rsid w:val="38F53686"/>
    <w:rsid w:val="38F56B13"/>
    <w:rsid w:val="38F833C1"/>
    <w:rsid w:val="390F2A12"/>
    <w:rsid w:val="391D5CFB"/>
    <w:rsid w:val="393F626E"/>
    <w:rsid w:val="39410AA8"/>
    <w:rsid w:val="39411C38"/>
    <w:rsid w:val="394B7194"/>
    <w:rsid w:val="39803074"/>
    <w:rsid w:val="39BA4A41"/>
    <w:rsid w:val="39DB3E55"/>
    <w:rsid w:val="39E67444"/>
    <w:rsid w:val="39E955A9"/>
    <w:rsid w:val="39EE55A5"/>
    <w:rsid w:val="39FB0A06"/>
    <w:rsid w:val="3A0D27F7"/>
    <w:rsid w:val="3A213142"/>
    <w:rsid w:val="3A337886"/>
    <w:rsid w:val="3A3B0053"/>
    <w:rsid w:val="3A5047BC"/>
    <w:rsid w:val="3A5337BC"/>
    <w:rsid w:val="3A5807F4"/>
    <w:rsid w:val="3A64496E"/>
    <w:rsid w:val="3A6C0A05"/>
    <w:rsid w:val="3AA02049"/>
    <w:rsid w:val="3AA20D2D"/>
    <w:rsid w:val="3AB430C2"/>
    <w:rsid w:val="3AB71135"/>
    <w:rsid w:val="3ABF3DBA"/>
    <w:rsid w:val="3AC53EBC"/>
    <w:rsid w:val="3ADF480C"/>
    <w:rsid w:val="3AE37F43"/>
    <w:rsid w:val="3AFF6910"/>
    <w:rsid w:val="3B0359AD"/>
    <w:rsid w:val="3B063C0A"/>
    <w:rsid w:val="3B0E796B"/>
    <w:rsid w:val="3B10229B"/>
    <w:rsid w:val="3B2F77D2"/>
    <w:rsid w:val="3B3E3B69"/>
    <w:rsid w:val="3B433403"/>
    <w:rsid w:val="3B447EA6"/>
    <w:rsid w:val="3B5E1EC0"/>
    <w:rsid w:val="3B5F78B9"/>
    <w:rsid w:val="3B650389"/>
    <w:rsid w:val="3B75472E"/>
    <w:rsid w:val="3B7F71C8"/>
    <w:rsid w:val="3B8205D3"/>
    <w:rsid w:val="3B9F2CD8"/>
    <w:rsid w:val="3BA42BB7"/>
    <w:rsid w:val="3BAC1E80"/>
    <w:rsid w:val="3BAF38C5"/>
    <w:rsid w:val="3BAF4400"/>
    <w:rsid w:val="3BCE0D33"/>
    <w:rsid w:val="3BD13B9F"/>
    <w:rsid w:val="3BD80BFA"/>
    <w:rsid w:val="3BDB158C"/>
    <w:rsid w:val="3BF13442"/>
    <w:rsid w:val="3BF60AA7"/>
    <w:rsid w:val="3BF72DE1"/>
    <w:rsid w:val="3C1E4E08"/>
    <w:rsid w:val="3C2063FA"/>
    <w:rsid w:val="3C234276"/>
    <w:rsid w:val="3C250041"/>
    <w:rsid w:val="3C282B08"/>
    <w:rsid w:val="3C3901B9"/>
    <w:rsid w:val="3C425E50"/>
    <w:rsid w:val="3C601D4E"/>
    <w:rsid w:val="3C6031EC"/>
    <w:rsid w:val="3C6D57CC"/>
    <w:rsid w:val="3C746849"/>
    <w:rsid w:val="3C7C6DD9"/>
    <w:rsid w:val="3C8F7FB8"/>
    <w:rsid w:val="3CAD2BA0"/>
    <w:rsid w:val="3CB4798A"/>
    <w:rsid w:val="3CB52E15"/>
    <w:rsid w:val="3CBC48D4"/>
    <w:rsid w:val="3CBC7040"/>
    <w:rsid w:val="3CC012A0"/>
    <w:rsid w:val="3CCD00C8"/>
    <w:rsid w:val="3CD41D57"/>
    <w:rsid w:val="3CE15FB6"/>
    <w:rsid w:val="3CF44A51"/>
    <w:rsid w:val="3CFB653D"/>
    <w:rsid w:val="3CFF2F10"/>
    <w:rsid w:val="3D0702A1"/>
    <w:rsid w:val="3D193848"/>
    <w:rsid w:val="3D1F69A8"/>
    <w:rsid w:val="3D270321"/>
    <w:rsid w:val="3D2A3DA7"/>
    <w:rsid w:val="3D323F3D"/>
    <w:rsid w:val="3D4A0969"/>
    <w:rsid w:val="3D6E0069"/>
    <w:rsid w:val="3D760C20"/>
    <w:rsid w:val="3D8C3E45"/>
    <w:rsid w:val="3D93463C"/>
    <w:rsid w:val="3D941136"/>
    <w:rsid w:val="3DAA5B57"/>
    <w:rsid w:val="3DB05626"/>
    <w:rsid w:val="3DB1500F"/>
    <w:rsid w:val="3DB7782D"/>
    <w:rsid w:val="3DBE4371"/>
    <w:rsid w:val="3DC27BF5"/>
    <w:rsid w:val="3DC33842"/>
    <w:rsid w:val="3DCA1D83"/>
    <w:rsid w:val="3DD26DDF"/>
    <w:rsid w:val="3DD81498"/>
    <w:rsid w:val="3DE724E8"/>
    <w:rsid w:val="3DE7650D"/>
    <w:rsid w:val="3DE76A8C"/>
    <w:rsid w:val="3DE85A0A"/>
    <w:rsid w:val="3E095E0C"/>
    <w:rsid w:val="3E113C46"/>
    <w:rsid w:val="3E166574"/>
    <w:rsid w:val="3E1D5506"/>
    <w:rsid w:val="3E295CCC"/>
    <w:rsid w:val="3E30415B"/>
    <w:rsid w:val="3E527667"/>
    <w:rsid w:val="3E5E7F96"/>
    <w:rsid w:val="3E606D22"/>
    <w:rsid w:val="3E637181"/>
    <w:rsid w:val="3E7572A8"/>
    <w:rsid w:val="3E762853"/>
    <w:rsid w:val="3E7907D9"/>
    <w:rsid w:val="3E7B6D2C"/>
    <w:rsid w:val="3E8A0A61"/>
    <w:rsid w:val="3E91670E"/>
    <w:rsid w:val="3E92481A"/>
    <w:rsid w:val="3E9E5424"/>
    <w:rsid w:val="3EA72058"/>
    <w:rsid w:val="3EB90195"/>
    <w:rsid w:val="3EC47B1F"/>
    <w:rsid w:val="3EC66434"/>
    <w:rsid w:val="3EDF74F7"/>
    <w:rsid w:val="3F121150"/>
    <w:rsid w:val="3F161CDE"/>
    <w:rsid w:val="3F187ED5"/>
    <w:rsid w:val="3F2743C4"/>
    <w:rsid w:val="3F3B3BB2"/>
    <w:rsid w:val="3F3D51AF"/>
    <w:rsid w:val="3F4E3FC5"/>
    <w:rsid w:val="3F533501"/>
    <w:rsid w:val="3F6A38E0"/>
    <w:rsid w:val="3F797868"/>
    <w:rsid w:val="3F7A2DC4"/>
    <w:rsid w:val="3F7D21E6"/>
    <w:rsid w:val="3F8C747F"/>
    <w:rsid w:val="3F9A44ED"/>
    <w:rsid w:val="3F9F4788"/>
    <w:rsid w:val="3FA725C0"/>
    <w:rsid w:val="3FBD4AC6"/>
    <w:rsid w:val="3FCB33C4"/>
    <w:rsid w:val="3FE07FF2"/>
    <w:rsid w:val="3FF84DBC"/>
    <w:rsid w:val="400A0FF2"/>
    <w:rsid w:val="401A72B6"/>
    <w:rsid w:val="401C2DFC"/>
    <w:rsid w:val="40200CEA"/>
    <w:rsid w:val="403B6CEE"/>
    <w:rsid w:val="4040082F"/>
    <w:rsid w:val="40407A48"/>
    <w:rsid w:val="40433D86"/>
    <w:rsid w:val="405F4B2F"/>
    <w:rsid w:val="40625411"/>
    <w:rsid w:val="40687895"/>
    <w:rsid w:val="40756E24"/>
    <w:rsid w:val="408F6C83"/>
    <w:rsid w:val="408F7A05"/>
    <w:rsid w:val="40910848"/>
    <w:rsid w:val="409221B2"/>
    <w:rsid w:val="40950412"/>
    <w:rsid w:val="40995C30"/>
    <w:rsid w:val="409D0037"/>
    <w:rsid w:val="409E09EB"/>
    <w:rsid w:val="40B24274"/>
    <w:rsid w:val="40B465B6"/>
    <w:rsid w:val="40B6393D"/>
    <w:rsid w:val="40CA4C45"/>
    <w:rsid w:val="40DB7155"/>
    <w:rsid w:val="40DC7CAB"/>
    <w:rsid w:val="40E31E28"/>
    <w:rsid w:val="40EE0073"/>
    <w:rsid w:val="40FC5C89"/>
    <w:rsid w:val="41103334"/>
    <w:rsid w:val="411E1E65"/>
    <w:rsid w:val="412845FA"/>
    <w:rsid w:val="41320428"/>
    <w:rsid w:val="41344E12"/>
    <w:rsid w:val="414E0EFD"/>
    <w:rsid w:val="414F6C17"/>
    <w:rsid w:val="41516ED1"/>
    <w:rsid w:val="4188312E"/>
    <w:rsid w:val="41897100"/>
    <w:rsid w:val="418A0FF6"/>
    <w:rsid w:val="419C62A9"/>
    <w:rsid w:val="41A42DE5"/>
    <w:rsid w:val="41BA59A8"/>
    <w:rsid w:val="41BA75A4"/>
    <w:rsid w:val="41BD359D"/>
    <w:rsid w:val="41C302AA"/>
    <w:rsid w:val="41C452EF"/>
    <w:rsid w:val="41DA0E57"/>
    <w:rsid w:val="41DC1BCC"/>
    <w:rsid w:val="41E26B4E"/>
    <w:rsid w:val="41EC318F"/>
    <w:rsid w:val="41F05CAE"/>
    <w:rsid w:val="41F609C4"/>
    <w:rsid w:val="41FF6B15"/>
    <w:rsid w:val="420512AE"/>
    <w:rsid w:val="420B6B97"/>
    <w:rsid w:val="42205331"/>
    <w:rsid w:val="42273A8D"/>
    <w:rsid w:val="422C1469"/>
    <w:rsid w:val="42315FC6"/>
    <w:rsid w:val="423D3A4E"/>
    <w:rsid w:val="426A522E"/>
    <w:rsid w:val="4273671E"/>
    <w:rsid w:val="428E09B9"/>
    <w:rsid w:val="42952C27"/>
    <w:rsid w:val="42973A9C"/>
    <w:rsid w:val="429C14A4"/>
    <w:rsid w:val="429C4A8E"/>
    <w:rsid w:val="42B14F30"/>
    <w:rsid w:val="42BE45F1"/>
    <w:rsid w:val="42CE1030"/>
    <w:rsid w:val="42D51FDC"/>
    <w:rsid w:val="42DC28D6"/>
    <w:rsid w:val="42E32070"/>
    <w:rsid w:val="42EE3C88"/>
    <w:rsid w:val="4301657A"/>
    <w:rsid w:val="431001D5"/>
    <w:rsid w:val="4319171A"/>
    <w:rsid w:val="431C4F88"/>
    <w:rsid w:val="43262F1E"/>
    <w:rsid w:val="43313488"/>
    <w:rsid w:val="43391E05"/>
    <w:rsid w:val="43545FAE"/>
    <w:rsid w:val="43691A20"/>
    <w:rsid w:val="437127E1"/>
    <w:rsid w:val="43717118"/>
    <w:rsid w:val="437B17C7"/>
    <w:rsid w:val="438626AB"/>
    <w:rsid w:val="43972398"/>
    <w:rsid w:val="43AE5143"/>
    <w:rsid w:val="43B315A2"/>
    <w:rsid w:val="43B3579A"/>
    <w:rsid w:val="43C34570"/>
    <w:rsid w:val="43CA5479"/>
    <w:rsid w:val="43E55DE7"/>
    <w:rsid w:val="44027E1D"/>
    <w:rsid w:val="44065AEC"/>
    <w:rsid w:val="440925A5"/>
    <w:rsid w:val="44106BC2"/>
    <w:rsid w:val="441936A0"/>
    <w:rsid w:val="44333B76"/>
    <w:rsid w:val="44340ACA"/>
    <w:rsid w:val="4443280E"/>
    <w:rsid w:val="4451231E"/>
    <w:rsid w:val="44555E19"/>
    <w:rsid w:val="445A1723"/>
    <w:rsid w:val="44831760"/>
    <w:rsid w:val="44875CCB"/>
    <w:rsid w:val="449B59CB"/>
    <w:rsid w:val="44A029B5"/>
    <w:rsid w:val="44B30526"/>
    <w:rsid w:val="44BB4183"/>
    <w:rsid w:val="44BC09D9"/>
    <w:rsid w:val="44BD4E6D"/>
    <w:rsid w:val="44BE0EBB"/>
    <w:rsid w:val="44C57AD1"/>
    <w:rsid w:val="44C97CC2"/>
    <w:rsid w:val="44D22FDF"/>
    <w:rsid w:val="44DA610C"/>
    <w:rsid w:val="44DE6617"/>
    <w:rsid w:val="44DF3F15"/>
    <w:rsid w:val="44EC2C73"/>
    <w:rsid w:val="44FE53AE"/>
    <w:rsid w:val="45127D50"/>
    <w:rsid w:val="45150FED"/>
    <w:rsid w:val="451C5355"/>
    <w:rsid w:val="451E0A41"/>
    <w:rsid w:val="45304A20"/>
    <w:rsid w:val="45313B0F"/>
    <w:rsid w:val="45561D9F"/>
    <w:rsid w:val="45690445"/>
    <w:rsid w:val="457F0A19"/>
    <w:rsid w:val="45846DA6"/>
    <w:rsid w:val="458527A0"/>
    <w:rsid w:val="45C94FA7"/>
    <w:rsid w:val="45E73D24"/>
    <w:rsid w:val="460942FE"/>
    <w:rsid w:val="461122B2"/>
    <w:rsid w:val="46124EF3"/>
    <w:rsid w:val="46140F43"/>
    <w:rsid w:val="4615681E"/>
    <w:rsid w:val="46326D80"/>
    <w:rsid w:val="463809C3"/>
    <w:rsid w:val="46544E90"/>
    <w:rsid w:val="46591454"/>
    <w:rsid w:val="465E2D97"/>
    <w:rsid w:val="46711974"/>
    <w:rsid w:val="4675226C"/>
    <w:rsid w:val="467E22D0"/>
    <w:rsid w:val="468528CD"/>
    <w:rsid w:val="468E5034"/>
    <w:rsid w:val="468E6689"/>
    <w:rsid w:val="46917182"/>
    <w:rsid w:val="46AA74E8"/>
    <w:rsid w:val="46AE73F9"/>
    <w:rsid w:val="46B15F74"/>
    <w:rsid w:val="46B73C3D"/>
    <w:rsid w:val="46CE58DB"/>
    <w:rsid w:val="46CE656D"/>
    <w:rsid w:val="46DF4A6F"/>
    <w:rsid w:val="46F15C8E"/>
    <w:rsid w:val="46F2275C"/>
    <w:rsid w:val="47025842"/>
    <w:rsid w:val="47083FD6"/>
    <w:rsid w:val="470C7C38"/>
    <w:rsid w:val="4715261B"/>
    <w:rsid w:val="47170A4B"/>
    <w:rsid w:val="471B4883"/>
    <w:rsid w:val="47262AEC"/>
    <w:rsid w:val="47347574"/>
    <w:rsid w:val="4736529F"/>
    <w:rsid w:val="47690E92"/>
    <w:rsid w:val="477010AD"/>
    <w:rsid w:val="47796A71"/>
    <w:rsid w:val="478370A9"/>
    <w:rsid w:val="47867191"/>
    <w:rsid w:val="478B2B64"/>
    <w:rsid w:val="479A5ADA"/>
    <w:rsid w:val="479C582B"/>
    <w:rsid w:val="479D4B09"/>
    <w:rsid w:val="47C00F6E"/>
    <w:rsid w:val="47CF4F54"/>
    <w:rsid w:val="47E1153E"/>
    <w:rsid w:val="47F02CF7"/>
    <w:rsid w:val="47F65078"/>
    <w:rsid w:val="47FA7572"/>
    <w:rsid w:val="482D0ACA"/>
    <w:rsid w:val="48331F8C"/>
    <w:rsid w:val="4838696D"/>
    <w:rsid w:val="483A2A49"/>
    <w:rsid w:val="483B03BF"/>
    <w:rsid w:val="48413B67"/>
    <w:rsid w:val="48741667"/>
    <w:rsid w:val="487758C0"/>
    <w:rsid w:val="48794C5F"/>
    <w:rsid w:val="488222CA"/>
    <w:rsid w:val="48AD1C9E"/>
    <w:rsid w:val="48C812F3"/>
    <w:rsid w:val="48CC56FA"/>
    <w:rsid w:val="48CF1C6B"/>
    <w:rsid w:val="48F25372"/>
    <w:rsid w:val="48FB0AC9"/>
    <w:rsid w:val="48FF5EB3"/>
    <w:rsid w:val="490629D5"/>
    <w:rsid w:val="491147ED"/>
    <w:rsid w:val="491837EA"/>
    <w:rsid w:val="49237F96"/>
    <w:rsid w:val="49295417"/>
    <w:rsid w:val="492F72D4"/>
    <w:rsid w:val="493D7AB5"/>
    <w:rsid w:val="49551802"/>
    <w:rsid w:val="495F2444"/>
    <w:rsid w:val="496274F5"/>
    <w:rsid w:val="4975590E"/>
    <w:rsid w:val="4984469C"/>
    <w:rsid w:val="49890F92"/>
    <w:rsid w:val="498A1E1E"/>
    <w:rsid w:val="49982990"/>
    <w:rsid w:val="49A32FB2"/>
    <w:rsid w:val="49B456A5"/>
    <w:rsid w:val="49B93736"/>
    <w:rsid w:val="49C852FC"/>
    <w:rsid w:val="49C9428F"/>
    <w:rsid w:val="49FD3B4A"/>
    <w:rsid w:val="49FE31F9"/>
    <w:rsid w:val="4A021B41"/>
    <w:rsid w:val="4A077D5F"/>
    <w:rsid w:val="4A0B61C9"/>
    <w:rsid w:val="4A0C356A"/>
    <w:rsid w:val="4A12326B"/>
    <w:rsid w:val="4A172353"/>
    <w:rsid w:val="4A415E0F"/>
    <w:rsid w:val="4A4178F1"/>
    <w:rsid w:val="4A441DBF"/>
    <w:rsid w:val="4A466517"/>
    <w:rsid w:val="4A8117DD"/>
    <w:rsid w:val="4A8E11C2"/>
    <w:rsid w:val="4A9B0598"/>
    <w:rsid w:val="4AA045D7"/>
    <w:rsid w:val="4AAA1F5E"/>
    <w:rsid w:val="4AB2468C"/>
    <w:rsid w:val="4AB330D6"/>
    <w:rsid w:val="4AB46726"/>
    <w:rsid w:val="4AB77C83"/>
    <w:rsid w:val="4AE425B1"/>
    <w:rsid w:val="4AE90B18"/>
    <w:rsid w:val="4B1043D7"/>
    <w:rsid w:val="4B125E5D"/>
    <w:rsid w:val="4B180163"/>
    <w:rsid w:val="4B182DCB"/>
    <w:rsid w:val="4B186A6F"/>
    <w:rsid w:val="4B365D22"/>
    <w:rsid w:val="4B3D1136"/>
    <w:rsid w:val="4B4C66FB"/>
    <w:rsid w:val="4B4C7D1F"/>
    <w:rsid w:val="4B4E741F"/>
    <w:rsid w:val="4B5A2FA8"/>
    <w:rsid w:val="4B5E7F4B"/>
    <w:rsid w:val="4B60400A"/>
    <w:rsid w:val="4B8D323C"/>
    <w:rsid w:val="4BA52B35"/>
    <w:rsid w:val="4BDA65E8"/>
    <w:rsid w:val="4BF44484"/>
    <w:rsid w:val="4C104FC7"/>
    <w:rsid w:val="4C1233ED"/>
    <w:rsid w:val="4C181F04"/>
    <w:rsid w:val="4C192A74"/>
    <w:rsid w:val="4C2A4957"/>
    <w:rsid w:val="4C31169D"/>
    <w:rsid w:val="4C31271F"/>
    <w:rsid w:val="4C39551B"/>
    <w:rsid w:val="4C4B6D95"/>
    <w:rsid w:val="4C4F06AA"/>
    <w:rsid w:val="4C554A4B"/>
    <w:rsid w:val="4C596435"/>
    <w:rsid w:val="4C670C3D"/>
    <w:rsid w:val="4C732486"/>
    <w:rsid w:val="4C7A63B4"/>
    <w:rsid w:val="4C8F3DDE"/>
    <w:rsid w:val="4C9D0421"/>
    <w:rsid w:val="4CAB2B6E"/>
    <w:rsid w:val="4CAF2BBD"/>
    <w:rsid w:val="4CB17823"/>
    <w:rsid w:val="4CBB57CD"/>
    <w:rsid w:val="4CBD658C"/>
    <w:rsid w:val="4CC11E16"/>
    <w:rsid w:val="4CD63C22"/>
    <w:rsid w:val="4CD85A17"/>
    <w:rsid w:val="4CDD04F9"/>
    <w:rsid w:val="4CE16172"/>
    <w:rsid w:val="4CF657BD"/>
    <w:rsid w:val="4CF94F8E"/>
    <w:rsid w:val="4CFB2924"/>
    <w:rsid w:val="4D081D7E"/>
    <w:rsid w:val="4D0C0435"/>
    <w:rsid w:val="4D0E39D2"/>
    <w:rsid w:val="4D0E7B02"/>
    <w:rsid w:val="4D1B76D8"/>
    <w:rsid w:val="4D1F03BC"/>
    <w:rsid w:val="4D25203B"/>
    <w:rsid w:val="4D272592"/>
    <w:rsid w:val="4D310EBC"/>
    <w:rsid w:val="4D547DDA"/>
    <w:rsid w:val="4D620E38"/>
    <w:rsid w:val="4D66353A"/>
    <w:rsid w:val="4D757CF1"/>
    <w:rsid w:val="4D856F15"/>
    <w:rsid w:val="4D9C2E76"/>
    <w:rsid w:val="4DA102CF"/>
    <w:rsid w:val="4DCF1168"/>
    <w:rsid w:val="4DD87BD1"/>
    <w:rsid w:val="4DE20328"/>
    <w:rsid w:val="4DED0958"/>
    <w:rsid w:val="4E2A749F"/>
    <w:rsid w:val="4E4F3B2A"/>
    <w:rsid w:val="4E586B34"/>
    <w:rsid w:val="4E5C1CFA"/>
    <w:rsid w:val="4E6421CF"/>
    <w:rsid w:val="4E650B4C"/>
    <w:rsid w:val="4E666A2A"/>
    <w:rsid w:val="4E753C13"/>
    <w:rsid w:val="4E7A6F87"/>
    <w:rsid w:val="4E9E3891"/>
    <w:rsid w:val="4E9E4F0C"/>
    <w:rsid w:val="4EA43FC2"/>
    <w:rsid w:val="4EAC3FBB"/>
    <w:rsid w:val="4EB11B9D"/>
    <w:rsid w:val="4EB729E5"/>
    <w:rsid w:val="4EBA4C5B"/>
    <w:rsid w:val="4EC92A7A"/>
    <w:rsid w:val="4EC97E46"/>
    <w:rsid w:val="4ECA4C3E"/>
    <w:rsid w:val="4ED64DC8"/>
    <w:rsid w:val="4F0212C2"/>
    <w:rsid w:val="4F053F6E"/>
    <w:rsid w:val="4F18404E"/>
    <w:rsid w:val="4F1B7D97"/>
    <w:rsid w:val="4F1D4CE6"/>
    <w:rsid w:val="4F391429"/>
    <w:rsid w:val="4F3C4D51"/>
    <w:rsid w:val="4F403050"/>
    <w:rsid w:val="4F483ECA"/>
    <w:rsid w:val="4F526844"/>
    <w:rsid w:val="4F573991"/>
    <w:rsid w:val="4F631708"/>
    <w:rsid w:val="4F876AAB"/>
    <w:rsid w:val="4F8F22AC"/>
    <w:rsid w:val="4FA544A7"/>
    <w:rsid w:val="4FA55F49"/>
    <w:rsid w:val="4FAE0EF1"/>
    <w:rsid w:val="4FBB1D02"/>
    <w:rsid w:val="4FC61771"/>
    <w:rsid w:val="4FEC4812"/>
    <w:rsid w:val="4FEF13EE"/>
    <w:rsid w:val="4FFB2475"/>
    <w:rsid w:val="500112FA"/>
    <w:rsid w:val="5018167C"/>
    <w:rsid w:val="501F5DA6"/>
    <w:rsid w:val="502179EF"/>
    <w:rsid w:val="5022292F"/>
    <w:rsid w:val="50376A8F"/>
    <w:rsid w:val="50384946"/>
    <w:rsid w:val="50567E69"/>
    <w:rsid w:val="5059692B"/>
    <w:rsid w:val="50726BD5"/>
    <w:rsid w:val="50835A9D"/>
    <w:rsid w:val="50A40A8B"/>
    <w:rsid w:val="50BB7607"/>
    <w:rsid w:val="50BD2F45"/>
    <w:rsid w:val="50BD7803"/>
    <w:rsid w:val="50DF0707"/>
    <w:rsid w:val="50E268F0"/>
    <w:rsid w:val="50F909EB"/>
    <w:rsid w:val="50F94F72"/>
    <w:rsid w:val="50FB76D9"/>
    <w:rsid w:val="51026659"/>
    <w:rsid w:val="51154B1A"/>
    <w:rsid w:val="51166C0A"/>
    <w:rsid w:val="51355D1C"/>
    <w:rsid w:val="513618C8"/>
    <w:rsid w:val="513B4AD2"/>
    <w:rsid w:val="513E1894"/>
    <w:rsid w:val="515179F6"/>
    <w:rsid w:val="5162340F"/>
    <w:rsid w:val="516623E8"/>
    <w:rsid w:val="518763E7"/>
    <w:rsid w:val="51AB05BA"/>
    <w:rsid w:val="51AD00E0"/>
    <w:rsid w:val="51B1745E"/>
    <w:rsid w:val="51BC3285"/>
    <w:rsid w:val="51BE3863"/>
    <w:rsid w:val="51D60849"/>
    <w:rsid w:val="51EA1909"/>
    <w:rsid w:val="51F34C7A"/>
    <w:rsid w:val="51F906FF"/>
    <w:rsid w:val="520B41E1"/>
    <w:rsid w:val="520E7786"/>
    <w:rsid w:val="521055E3"/>
    <w:rsid w:val="52267757"/>
    <w:rsid w:val="522B15BA"/>
    <w:rsid w:val="522E3863"/>
    <w:rsid w:val="52417066"/>
    <w:rsid w:val="52677BBC"/>
    <w:rsid w:val="526A734A"/>
    <w:rsid w:val="526B2181"/>
    <w:rsid w:val="52746505"/>
    <w:rsid w:val="528A368A"/>
    <w:rsid w:val="52A463D0"/>
    <w:rsid w:val="52A51C22"/>
    <w:rsid w:val="52AE3DB3"/>
    <w:rsid w:val="52BC720B"/>
    <w:rsid w:val="52C17D08"/>
    <w:rsid w:val="52D15387"/>
    <w:rsid w:val="52D8491A"/>
    <w:rsid w:val="52DA002A"/>
    <w:rsid w:val="52DA651A"/>
    <w:rsid w:val="52DF2925"/>
    <w:rsid w:val="52DF2F3F"/>
    <w:rsid w:val="52DF4965"/>
    <w:rsid w:val="52DF66E3"/>
    <w:rsid w:val="5300525C"/>
    <w:rsid w:val="53026BA2"/>
    <w:rsid w:val="53090C18"/>
    <w:rsid w:val="53127E3E"/>
    <w:rsid w:val="531A0705"/>
    <w:rsid w:val="532E0F49"/>
    <w:rsid w:val="53351751"/>
    <w:rsid w:val="533668E6"/>
    <w:rsid w:val="534028C0"/>
    <w:rsid w:val="53445E5F"/>
    <w:rsid w:val="53463601"/>
    <w:rsid w:val="534D3BD2"/>
    <w:rsid w:val="5352713C"/>
    <w:rsid w:val="5355161D"/>
    <w:rsid w:val="53765305"/>
    <w:rsid w:val="53816F6C"/>
    <w:rsid w:val="53A5543E"/>
    <w:rsid w:val="53B24BDA"/>
    <w:rsid w:val="53B67758"/>
    <w:rsid w:val="53CA1436"/>
    <w:rsid w:val="53CC3DDD"/>
    <w:rsid w:val="53D04F8E"/>
    <w:rsid w:val="53D2741C"/>
    <w:rsid w:val="53E1148A"/>
    <w:rsid w:val="53E155D3"/>
    <w:rsid w:val="53EE0688"/>
    <w:rsid w:val="53F51495"/>
    <w:rsid w:val="540F7F4C"/>
    <w:rsid w:val="542F6644"/>
    <w:rsid w:val="54367807"/>
    <w:rsid w:val="543D0A43"/>
    <w:rsid w:val="544377D7"/>
    <w:rsid w:val="544675DA"/>
    <w:rsid w:val="5448290B"/>
    <w:rsid w:val="544B6359"/>
    <w:rsid w:val="54521C30"/>
    <w:rsid w:val="545365FB"/>
    <w:rsid w:val="545C79F4"/>
    <w:rsid w:val="54636A42"/>
    <w:rsid w:val="54725BEC"/>
    <w:rsid w:val="54725CE8"/>
    <w:rsid w:val="54731EDB"/>
    <w:rsid w:val="547347D2"/>
    <w:rsid w:val="54793C0E"/>
    <w:rsid w:val="548509C3"/>
    <w:rsid w:val="5485105F"/>
    <w:rsid w:val="548903ED"/>
    <w:rsid w:val="548A5123"/>
    <w:rsid w:val="548C0ED3"/>
    <w:rsid w:val="549C11C8"/>
    <w:rsid w:val="549E253F"/>
    <w:rsid w:val="54AC7CDE"/>
    <w:rsid w:val="54AF7696"/>
    <w:rsid w:val="54B437DA"/>
    <w:rsid w:val="54B840FC"/>
    <w:rsid w:val="54C93401"/>
    <w:rsid w:val="54CF5210"/>
    <w:rsid w:val="54D3679E"/>
    <w:rsid w:val="54D522FD"/>
    <w:rsid w:val="54E919AB"/>
    <w:rsid w:val="55001C56"/>
    <w:rsid w:val="550371F8"/>
    <w:rsid w:val="5510082F"/>
    <w:rsid w:val="55101355"/>
    <w:rsid w:val="552D0C9C"/>
    <w:rsid w:val="552E0768"/>
    <w:rsid w:val="552E19A0"/>
    <w:rsid w:val="55461904"/>
    <w:rsid w:val="555425C8"/>
    <w:rsid w:val="55622411"/>
    <w:rsid w:val="55716C41"/>
    <w:rsid w:val="55A93964"/>
    <w:rsid w:val="55AB1D1D"/>
    <w:rsid w:val="55AC121A"/>
    <w:rsid w:val="55AC7F97"/>
    <w:rsid w:val="55C92D01"/>
    <w:rsid w:val="55D427A8"/>
    <w:rsid w:val="55DC283A"/>
    <w:rsid w:val="55E07B12"/>
    <w:rsid w:val="55E96CBA"/>
    <w:rsid w:val="55ED2B9D"/>
    <w:rsid w:val="55F37C4F"/>
    <w:rsid w:val="560174E8"/>
    <w:rsid w:val="560C2BE2"/>
    <w:rsid w:val="56253CAF"/>
    <w:rsid w:val="562C223A"/>
    <w:rsid w:val="565A4A75"/>
    <w:rsid w:val="565C5F78"/>
    <w:rsid w:val="565E3947"/>
    <w:rsid w:val="567150DC"/>
    <w:rsid w:val="56906C26"/>
    <w:rsid w:val="56973D6E"/>
    <w:rsid w:val="5698295F"/>
    <w:rsid w:val="569A6060"/>
    <w:rsid w:val="569E1944"/>
    <w:rsid w:val="56A34360"/>
    <w:rsid w:val="56B97D6E"/>
    <w:rsid w:val="56BB0678"/>
    <w:rsid w:val="56BC795F"/>
    <w:rsid w:val="56CB32E8"/>
    <w:rsid w:val="56DC1520"/>
    <w:rsid w:val="56DD0C65"/>
    <w:rsid w:val="56EE3ABF"/>
    <w:rsid w:val="56EE45CE"/>
    <w:rsid w:val="570E03D2"/>
    <w:rsid w:val="571104A1"/>
    <w:rsid w:val="572E16E9"/>
    <w:rsid w:val="57310A23"/>
    <w:rsid w:val="573D4312"/>
    <w:rsid w:val="5744146F"/>
    <w:rsid w:val="574B2966"/>
    <w:rsid w:val="574B5C1F"/>
    <w:rsid w:val="57522D22"/>
    <w:rsid w:val="57741C40"/>
    <w:rsid w:val="577637E4"/>
    <w:rsid w:val="57767BF1"/>
    <w:rsid w:val="57781AE9"/>
    <w:rsid w:val="57841147"/>
    <w:rsid w:val="57877E39"/>
    <w:rsid w:val="57B5218B"/>
    <w:rsid w:val="57BE0FF8"/>
    <w:rsid w:val="57C6716B"/>
    <w:rsid w:val="57EC51E9"/>
    <w:rsid w:val="57F87EAB"/>
    <w:rsid w:val="58007E6C"/>
    <w:rsid w:val="580E0D07"/>
    <w:rsid w:val="581A30AE"/>
    <w:rsid w:val="58216B75"/>
    <w:rsid w:val="58260DC8"/>
    <w:rsid w:val="582F60C3"/>
    <w:rsid w:val="583975C5"/>
    <w:rsid w:val="58592C40"/>
    <w:rsid w:val="58744AD1"/>
    <w:rsid w:val="58764C35"/>
    <w:rsid w:val="58807E25"/>
    <w:rsid w:val="589A10DA"/>
    <w:rsid w:val="58AD4FF5"/>
    <w:rsid w:val="58D94E5C"/>
    <w:rsid w:val="58DC38DE"/>
    <w:rsid w:val="58DD49E2"/>
    <w:rsid w:val="58E8175B"/>
    <w:rsid w:val="59062971"/>
    <w:rsid w:val="590B0E34"/>
    <w:rsid w:val="59107F13"/>
    <w:rsid w:val="593D3747"/>
    <w:rsid w:val="59427DD2"/>
    <w:rsid w:val="59454A39"/>
    <w:rsid w:val="594657DF"/>
    <w:rsid w:val="59575540"/>
    <w:rsid w:val="596962AA"/>
    <w:rsid w:val="596D2F6D"/>
    <w:rsid w:val="59733E7C"/>
    <w:rsid w:val="59771CBE"/>
    <w:rsid w:val="59782114"/>
    <w:rsid w:val="5991789D"/>
    <w:rsid w:val="599408E7"/>
    <w:rsid w:val="59A9799D"/>
    <w:rsid w:val="59B037E8"/>
    <w:rsid w:val="59B766A4"/>
    <w:rsid w:val="59BB5649"/>
    <w:rsid w:val="59CA38A0"/>
    <w:rsid w:val="59D60A3A"/>
    <w:rsid w:val="59D84998"/>
    <w:rsid w:val="59DB4BE7"/>
    <w:rsid w:val="59F27438"/>
    <w:rsid w:val="59F66FE7"/>
    <w:rsid w:val="5A345F90"/>
    <w:rsid w:val="5A382955"/>
    <w:rsid w:val="5A42352C"/>
    <w:rsid w:val="5A5D696D"/>
    <w:rsid w:val="5A7079CB"/>
    <w:rsid w:val="5A740DD6"/>
    <w:rsid w:val="5A752E54"/>
    <w:rsid w:val="5A761A6A"/>
    <w:rsid w:val="5A771236"/>
    <w:rsid w:val="5A7D4D61"/>
    <w:rsid w:val="5A8760B0"/>
    <w:rsid w:val="5A8E4E20"/>
    <w:rsid w:val="5A8F28B6"/>
    <w:rsid w:val="5A9573F6"/>
    <w:rsid w:val="5AA454A2"/>
    <w:rsid w:val="5AAC2F6B"/>
    <w:rsid w:val="5AB12FE0"/>
    <w:rsid w:val="5ACD121B"/>
    <w:rsid w:val="5AD87023"/>
    <w:rsid w:val="5AD9125D"/>
    <w:rsid w:val="5ADF62E9"/>
    <w:rsid w:val="5AF94B66"/>
    <w:rsid w:val="5B040298"/>
    <w:rsid w:val="5B0B1C59"/>
    <w:rsid w:val="5B0B3976"/>
    <w:rsid w:val="5B2E4FFA"/>
    <w:rsid w:val="5B321656"/>
    <w:rsid w:val="5B3270DE"/>
    <w:rsid w:val="5B355C43"/>
    <w:rsid w:val="5B37033F"/>
    <w:rsid w:val="5B390E65"/>
    <w:rsid w:val="5B5C3DC3"/>
    <w:rsid w:val="5B82111C"/>
    <w:rsid w:val="5B8333F6"/>
    <w:rsid w:val="5B8D1137"/>
    <w:rsid w:val="5B914DEE"/>
    <w:rsid w:val="5B951FCF"/>
    <w:rsid w:val="5B9A718F"/>
    <w:rsid w:val="5BA3090D"/>
    <w:rsid w:val="5BAF3B3E"/>
    <w:rsid w:val="5BBF111E"/>
    <w:rsid w:val="5BBF67FE"/>
    <w:rsid w:val="5BC20F6F"/>
    <w:rsid w:val="5BCD20C0"/>
    <w:rsid w:val="5BD42025"/>
    <w:rsid w:val="5BEB4DB0"/>
    <w:rsid w:val="5BED3833"/>
    <w:rsid w:val="5C1471AC"/>
    <w:rsid w:val="5C3E0A84"/>
    <w:rsid w:val="5C3E4D84"/>
    <w:rsid w:val="5C46668D"/>
    <w:rsid w:val="5C573280"/>
    <w:rsid w:val="5C654922"/>
    <w:rsid w:val="5C740483"/>
    <w:rsid w:val="5C7571B2"/>
    <w:rsid w:val="5C7C4FFB"/>
    <w:rsid w:val="5C7E74F4"/>
    <w:rsid w:val="5C8372FE"/>
    <w:rsid w:val="5C885AFA"/>
    <w:rsid w:val="5C8974F8"/>
    <w:rsid w:val="5C9F3851"/>
    <w:rsid w:val="5CA403AE"/>
    <w:rsid w:val="5CCE3DF0"/>
    <w:rsid w:val="5CD93C85"/>
    <w:rsid w:val="5CDE0E8D"/>
    <w:rsid w:val="5CE54A84"/>
    <w:rsid w:val="5CE54B4D"/>
    <w:rsid w:val="5CE815D0"/>
    <w:rsid w:val="5CF1038C"/>
    <w:rsid w:val="5CF213F0"/>
    <w:rsid w:val="5D027DFF"/>
    <w:rsid w:val="5D0804B0"/>
    <w:rsid w:val="5D1D1379"/>
    <w:rsid w:val="5D37501F"/>
    <w:rsid w:val="5D482246"/>
    <w:rsid w:val="5D4E534B"/>
    <w:rsid w:val="5D4F2F46"/>
    <w:rsid w:val="5D541835"/>
    <w:rsid w:val="5D5B0E7D"/>
    <w:rsid w:val="5D653843"/>
    <w:rsid w:val="5D6E14BD"/>
    <w:rsid w:val="5D761661"/>
    <w:rsid w:val="5D7621A0"/>
    <w:rsid w:val="5D7B432C"/>
    <w:rsid w:val="5D7E10B7"/>
    <w:rsid w:val="5D85103B"/>
    <w:rsid w:val="5D98381B"/>
    <w:rsid w:val="5DAA6DFC"/>
    <w:rsid w:val="5DB437E8"/>
    <w:rsid w:val="5DBD2D99"/>
    <w:rsid w:val="5DBD3831"/>
    <w:rsid w:val="5DC433A9"/>
    <w:rsid w:val="5DCC0C2B"/>
    <w:rsid w:val="5DD83E70"/>
    <w:rsid w:val="5DD84D32"/>
    <w:rsid w:val="5DE168FE"/>
    <w:rsid w:val="5DE20593"/>
    <w:rsid w:val="5E117F51"/>
    <w:rsid w:val="5E166516"/>
    <w:rsid w:val="5E245A87"/>
    <w:rsid w:val="5E470FD4"/>
    <w:rsid w:val="5E4D045D"/>
    <w:rsid w:val="5E5F1A64"/>
    <w:rsid w:val="5E6243EA"/>
    <w:rsid w:val="5E635BC1"/>
    <w:rsid w:val="5E74404B"/>
    <w:rsid w:val="5E776FD3"/>
    <w:rsid w:val="5E7B05B6"/>
    <w:rsid w:val="5E88720F"/>
    <w:rsid w:val="5E8B3ABC"/>
    <w:rsid w:val="5E8D52D9"/>
    <w:rsid w:val="5EA116E2"/>
    <w:rsid w:val="5EB157CA"/>
    <w:rsid w:val="5EB627B7"/>
    <w:rsid w:val="5EC01A16"/>
    <w:rsid w:val="5ECF4597"/>
    <w:rsid w:val="5EE374E5"/>
    <w:rsid w:val="5EEA79CA"/>
    <w:rsid w:val="5EED5DF5"/>
    <w:rsid w:val="5EEF08B2"/>
    <w:rsid w:val="5EF502A4"/>
    <w:rsid w:val="5F095DE4"/>
    <w:rsid w:val="5F0D48BD"/>
    <w:rsid w:val="5F0F1759"/>
    <w:rsid w:val="5F2D0F9E"/>
    <w:rsid w:val="5F312339"/>
    <w:rsid w:val="5F4171CB"/>
    <w:rsid w:val="5F447DDD"/>
    <w:rsid w:val="5F4A4545"/>
    <w:rsid w:val="5F4B75DF"/>
    <w:rsid w:val="5F4E6598"/>
    <w:rsid w:val="5F510855"/>
    <w:rsid w:val="5F5532A8"/>
    <w:rsid w:val="5F585A4E"/>
    <w:rsid w:val="5F5A02FB"/>
    <w:rsid w:val="5F63751C"/>
    <w:rsid w:val="5F6B2F38"/>
    <w:rsid w:val="5F6F7A18"/>
    <w:rsid w:val="5F816FF5"/>
    <w:rsid w:val="5F9552D4"/>
    <w:rsid w:val="5FAC5E3A"/>
    <w:rsid w:val="5FAE1332"/>
    <w:rsid w:val="5FBE0586"/>
    <w:rsid w:val="5FC872FC"/>
    <w:rsid w:val="5FC96A59"/>
    <w:rsid w:val="5FD352C9"/>
    <w:rsid w:val="5FD904C1"/>
    <w:rsid w:val="5FE14ADC"/>
    <w:rsid w:val="5FE43661"/>
    <w:rsid w:val="5FE53FD4"/>
    <w:rsid w:val="5FEB0CE5"/>
    <w:rsid w:val="5FF21563"/>
    <w:rsid w:val="5FF21D95"/>
    <w:rsid w:val="5FF32256"/>
    <w:rsid w:val="5FF46812"/>
    <w:rsid w:val="6013167C"/>
    <w:rsid w:val="602D6995"/>
    <w:rsid w:val="603C4447"/>
    <w:rsid w:val="604D5647"/>
    <w:rsid w:val="60503395"/>
    <w:rsid w:val="605F6CC5"/>
    <w:rsid w:val="607E5DEA"/>
    <w:rsid w:val="608213BA"/>
    <w:rsid w:val="60907411"/>
    <w:rsid w:val="609527D3"/>
    <w:rsid w:val="609815DF"/>
    <w:rsid w:val="60992C7E"/>
    <w:rsid w:val="60A00797"/>
    <w:rsid w:val="60A151F0"/>
    <w:rsid w:val="60AE02D1"/>
    <w:rsid w:val="60B57D7C"/>
    <w:rsid w:val="60BB0FFC"/>
    <w:rsid w:val="60CF617D"/>
    <w:rsid w:val="60D86BF5"/>
    <w:rsid w:val="60DC0286"/>
    <w:rsid w:val="60EA4C61"/>
    <w:rsid w:val="60EF75B2"/>
    <w:rsid w:val="60FC13DB"/>
    <w:rsid w:val="61160ACE"/>
    <w:rsid w:val="61297CD4"/>
    <w:rsid w:val="612A739C"/>
    <w:rsid w:val="613B6D90"/>
    <w:rsid w:val="613B79E8"/>
    <w:rsid w:val="613D4E91"/>
    <w:rsid w:val="61570A2A"/>
    <w:rsid w:val="615A4A82"/>
    <w:rsid w:val="61637936"/>
    <w:rsid w:val="617A4C58"/>
    <w:rsid w:val="618946A4"/>
    <w:rsid w:val="618F79E4"/>
    <w:rsid w:val="619847B9"/>
    <w:rsid w:val="61AC3C10"/>
    <w:rsid w:val="61B040F0"/>
    <w:rsid w:val="61B92840"/>
    <w:rsid w:val="61C00429"/>
    <w:rsid w:val="61D613DC"/>
    <w:rsid w:val="61EC6008"/>
    <w:rsid w:val="61EE36CE"/>
    <w:rsid w:val="61F501CE"/>
    <w:rsid w:val="620368F3"/>
    <w:rsid w:val="620B09C0"/>
    <w:rsid w:val="620F3494"/>
    <w:rsid w:val="62174170"/>
    <w:rsid w:val="62352C36"/>
    <w:rsid w:val="623B6E7C"/>
    <w:rsid w:val="623D0145"/>
    <w:rsid w:val="6244740D"/>
    <w:rsid w:val="62481E84"/>
    <w:rsid w:val="6252777F"/>
    <w:rsid w:val="62542C37"/>
    <w:rsid w:val="625E2966"/>
    <w:rsid w:val="6260093B"/>
    <w:rsid w:val="626831A7"/>
    <w:rsid w:val="62932486"/>
    <w:rsid w:val="629D172A"/>
    <w:rsid w:val="62AA63B5"/>
    <w:rsid w:val="62B63FD0"/>
    <w:rsid w:val="62BA3E49"/>
    <w:rsid w:val="62BE124C"/>
    <w:rsid w:val="62D066C2"/>
    <w:rsid w:val="62DC355F"/>
    <w:rsid w:val="62FD6637"/>
    <w:rsid w:val="63023FD5"/>
    <w:rsid w:val="630636F7"/>
    <w:rsid w:val="630648DD"/>
    <w:rsid w:val="630D5052"/>
    <w:rsid w:val="63162F85"/>
    <w:rsid w:val="631E3047"/>
    <w:rsid w:val="632240D5"/>
    <w:rsid w:val="63290605"/>
    <w:rsid w:val="63320386"/>
    <w:rsid w:val="633C42D3"/>
    <w:rsid w:val="634B5970"/>
    <w:rsid w:val="634F0F13"/>
    <w:rsid w:val="6351353C"/>
    <w:rsid w:val="63564290"/>
    <w:rsid w:val="6357690F"/>
    <w:rsid w:val="635F445C"/>
    <w:rsid w:val="6361610D"/>
    <w:rsid w:val="63791D47"/>
    <w:rsid w:val="637C1FC9"/>
    <w:rsid w:val="63813C90"/>
    <w:rsid w:val="63844688"/>
    <w:rsid w:val="63984206"/>
    <w:rsid w:val="639E28E9"/>
    <w:rsid w:val="639E4754"/>
    <w:rsid w:val="63AB019C"/>
    <w:rsid w:val="63AD4109"/>
    <w:rsid w:val="63B651E9"/>
    <w:rsid w:val="63CD472F"/>
    <w:rsid w:val="63D11367"/>
    <w:rsid w:val="63DB261C"/>
    <w:rsid w:val="63EE35D7"/>
    <w:rsid w:val="6407170A"/>
    <w:rsid w:val="641749CC"/>
    <w:rsid w:val="64202F7F"/>
    <w:rsid w:val="64233F13"/>
    <w:rsid w:val="642E6FEC"/>
    <w:rsid w:val="64341050"/>
    <w:rsid w:val="643F3C49"/>
    <w:rsid w:val="644D3A1C"/>
    <w:rsid w:val="6453293D"/>
    <w:rsid w:val="645E0622"/>
    <w:rsid w:val="64603BB1"/>
    <w:rsid w:val="64676A4B"/>
    <w:rsid w:val="646E1397"/>
    <w:rsid w:val="64716432"/>
    <w:rsid w:val="64761DEE"/>
    <w:rsid w:val="64794C97"/>
    <w:rsid w:val="647D6D96"/>
    <w:rsid w:val="648C2B8B"/>
    <w:rsid w:val="648E6920"/>
    <w:rsid w:val="64914522"/>
    <w:rsid w:val="64985EAF"/>
    <w:rsid w:val="649D043A"/>
    <w:rsid w:val="64AE29C7"/>
    <w:rsid w:val="64AF77F9"/>
    <w:rsid w:val="64BD4346"/>
    <w:rsid w:val="64D739C4"/>
    <w:rsid w:val="64E2708B"/>
    <w:rsid w:val="64E73421"/>
    <w:rsid w:val="64EA4815"/>
    <w:rsid w:val="64F747D8"/>
    <w:rsid w:val="64F94148"/>
    <w:rsid w:val="65081E94"/>
    <w:rsid w:val="65304E90"/>
    <w:rsid w:val="65327C18"/>
    <w:rsid w:val="653347A1"/>
    <w:rsid w:val="653D29D9"/>
    <w:rsid w:val="654D365A"/>
    <w:rsid w:val="654D41E1"/>
    <w:rsid w:val="65590126"/>
    <w:rsid w:val="65633E9F"/>
    <w:rsid w:val="657B26E8"/>
    <w:rsid w:val="657B534A"/>
    <w:rsid w:val="65800BCF"/>
    <w:rsid w:val="6584332F"/>
    <w:rsid w:val="6598230B"/>
    <w:rsid w:val="65A300AC"/>
    <w:rsid w:val="65AC53E5"/>
    <w:rsid w:val="65B87C19"/>
    <w:rsid w:val="65D92703"/>
    <w:rsid w:val="65E45193"/>
    <w:rsid w:val="65E54B05"/>
    <w:rsid w:val="65E73E52"/>
    <w:rsid w:val="65E9089D"/>
    <w:rsid w:val="65EB7CFF"/>
    <w:rsid w:val="65EC3C96"/>
    <w:rsid w:val="65EE28C4"/>
    <w:rsid w:val="660011B6"/>
    <w:rsid w:val="66006159"/>
    <w:rsid w:val="660A0905"/>
    <w:rsid w:val="662B4978"/>
    <w:rsid w:val="663C326B"/>
    <w:rsid w:val="666258C3"/>
    <w:rsid w:val="667574DE"/>
    <w:rsid w:val="66B37EB8"/>
    <w:rsid w:val="66C03129"/>
    <w:rsid w:val="66D516BF"/>
    <w:rsid w:val="66E57E38"/>
    <w:rsid w:val="66E735EC"/>
    <w:rsid w:val="66EF745D"/>
    <w:rsid w:val="66F8149C"/>
    <w:rsid w:val="66F82F5C"/>
    <w:rsid w:val="670061A2"/>
    <w:rsid w:val="670D1230"/>
    <w:rsid w:val="670D3BF9"/>
    <w:rsid w:val="670E7AE9"/>
    <w:rsid w:val="67247DF6"/>
    <w:rsid w:val="672551E4"/>
    <w:rsid w:val="67285C80"/>
    <w:rsid w:val="67357FC4"/>
    <w:rsid w:val="673851CA"/>
    <w:rsid w:val="673B69D9"/>
    <w:rsid w:val="673D2496"/>
    <w:rsid w:val="6741764B"/>
    <w:rsid w:val="67454F84"/>
    <w:rsid w:val="674A65D1"/>
    <w:rsid w:val="675A17C2"/>
    <w:rsid w:val="67685D7F"/>
    <w:rsid w:val="678E35A1"/>
    <w:rsid w:val="679418FB"/>
    <w:rsid w:val="67A13AD4"/>
    <w:rsid w:val="67A22FA0"/>
    <w:rsid w:val="67B0465C"/>
    <w:rsid w:val="67B134D9"/>
    <w:rsid w:val="67B60252"/>
    <w:rsid w:val="67B862D8"/>
    <w:rsid w:val="67BB1EB3"/>
    <w:rsid w:val="67BB3E8B"/>
    <w:rsid w:val="67C03C02"/>
    <w:rsid w:val="67C67FCC"/>
    <w:rsid w:val="67D33618"/>
    <w:rsid w:val="67DA0849"/>
    <w:rsid w:val="67E25913"/>
    <w:rsid w:val="67EE5254"/>
    <w:rsid w:val="67F0162D"/>
    <w:rsid w:val="68102046"/>
    <w:rsid w:val="682148A6"/>
    <w:rsid w:val="682913C6"/>
    <w:rsid w:val="682C5332"/>
    <w:rsid w:val="68452D37"/>
    <w:rsid w:val="684F0A1F"/>
    <w:rsid w:val="685201EF"/>
    <w:rsid w:val="685E6513"/>
    <w:rsid w:val="68602550"/>
    <w:rsid w:val="686362D9"/>
    <w:rsid w:val="68686C0A"/>
    <w:rsid w:val="686D63E5"/>
    <w:rsid w:val="686F47FC"/>
    <w:rsid w:val="68763681"/>
    <w:rsid w:val="68842213"/>
    <w:rsid w:val="688B4C98"/>
    <w:rsid w:val="6891673D"/>
    <w:rsid w:val="68A13052"/>
    <w:rsid w:val="68B849FD"/>
    <w:rsid w:val="68B97B10"/>
    <w:rsid w:val="68C222B7"/>
    <w:rsid w:val="68CA4150"/>
    <w:rsid w:val="68CB0A1F"/>
    <w:rsid w:val="68CC2DAB"/>
    <w:rsid w:val="68D00D8C"/>
    <w:rsid w:val="68D0663C"/>
    <w:rsid w:val="68D272DB"/>
    <w:rsid w:val="68EF4E10"/>
    <w:rsid w:val="68FB10F3"/>
    <w:rsid w:val="68FC113C"/>
    <w:rsid w:val="69042D61"/>
    <w:rsid w:val="690E7E3C"/>
    <w:rsid w:val="69161EAC"/>
    <w:rsid w:val="69272401"/>
    <w:rsid w:val="692A710A"/>
    <w:rsid w:val="692F21DF"/>
    <w:rsid w:val="693C199F"/>
    <w:rsid w:val="69471EC9"/>
    <w:rsid w:val="694A1702"/>
    <w:rsid w:val="696E0ED3"/>
    <w:rsid w:val="696E31F7"/>
    <w:rsid w:val="6971063A"/>
    <w:rsid w:val="698102DB"/>
    <w:rsid w:val="69896213"/>
    <w:rsid w:val="698D2C5A"/>
    <w:rsid w:val="699243E1"/>
    <w:rsid w:val="699D74CE"/>
    <w:rsid w:val="69A20B14"/>
    <w:rsid w:val="69A65084"/>
    <w:rsid w:val="69A95A18"/>
    <w:rsid w:val="69B267ED"/>
    <w:rsid w:val="69B66292"/>
    <w:rsid w:val="69C237D4"/>
    <w:rsid w:val="69D4733C"/>
    <w:rsid w:val="69D814E3"/>
    <w:rsid w:val="69DC5BD9"/>
    <w:rsid w:val="69E555F9"/>
    <w:rsid w:val="69F574C7"/>
    <w:rsid w:val="69F62F71"/>
    <w:rsid w:val="6A036FB7"/>
    <w:rsid w:val="6A110D24"/>
    <w:rsid w:val="6A1663C0"/>
    <w:rsid w:val="6A1713D0"/>
    <w:rsid w:val="6A1A60C5"/>
    <w:rsid w:val="6A25560C"/>
    <w:rsid w:val="6A2C3B68"/>
    <w:rsid w:val="6A3303F6"/>
    <w:rsid w:val="6A3A0770"/>
    <w:rsid w:val="6A44196F"/>
    <w:rsid w:val="6A4658C9"/>
    <w:rsid w:val="6A536FF9"/>
    <w:rsid w:val="6A5E5CC9"/>
    <w:rsid w:val="6A6C7312"/>
    <w:rsid w:val="6A6C77C4"/>
    <w:rsid w:val="6A6F0C76"/>
    <w:rsid w:val="6A6F504D"/>
    <w:rsid w:val="6A71222E"/>
    <w:rsid w:val="6A744481"/>
    <w:rsid w:val="6A8012CD"/>
    <w:rsid w:val="6A9F0B1A"/>
    <w:rsid w:val="6AB47808"/>
    <w:rsid w:val="6AE95F10"/>
    <w:rsid w:val="6B0964C2"/>
    <w:rsid w:val="6B1654DF"/>
    <w:rsid w:val="6B16623E"/>
    <w:rsid w:val="6B1F2E03"/>
    <w:rsid w:val="6B36799F"/>
    <w:rsid w:val="6B3E453A"/>
    <w:rsid w:val="6B403AF7"/>
    <w:rsid w:val="6B406F35"/>
    <w:rsid w:val="6B490E59"/>
    <w:rsid w:val="6B6E7465"/>
    <w:rsid w:val="6B7C4006"/>
    <w:rsid w:val="6B801357"/>
    <w:rsid w:val="6B822D06"/>
    <w:rsid w:val="6BB2332F"/>
    <w:rsid w:val="6BCF6DB6"/>
    <w:rsid w:val="6BD15F49"/>
    <w:rsid w:val="6BD21544"/>
    <w:rsid w:val="6BD6588B"/>
    <w:rsid w:val="6BE95553"/>
    <w:rsid w:val="6BEB3C40"/>
    <w:rsid w:val="6BF4784D"/>
    <w:rsid w:val="6BF565E3"/>
    <w:rsid w:val="6C014EF2"/>
    <w:rsid w:val="6C091E98"/>
    <w:rsid w:val="6C182378"/>
    <w:rsid w:val="6C2065BD"/>
    <w:rsid w:val="6C240DB4"/>
    <w:rsid w:val="6C340BDA"/>
    <w:rsid w:val="6C3F4C71"/>
    <w:rsid w:val="6C490B36"/>
    <w:rsid w:val="6C584D2C"/>
    <w:rsid w:val="6C5917C0"/>
    <w:rsid w:val="6C5A2CE7"/>
    <w:rsid w:val="6C5C61C9"/>
    <w:rsid w:val="6C654E5D"/>
    <w:rsid w:val="6C672DDF"/>
    <w:rsid w:val="6C7618E9"/>
    <w:rsid w:val="6C8B01AC"/>
    <w:rsid w:val="6C8E4181"/>
    <w:rsid w:val="6C971B32"/>
    <w:rsid w:val="6C9951F0"/>
    <w:rsid w:val="6CA47BAC"/>
    <w:rsid w:val="6CA771EB"/>
    <w:rsid w:val="6CAF00D7"/>
    <w:rsid w:val="6CB42DF6"/>
    <w:rsid w:val="6CB64FD3"/>
    <w:rsid w:val="6CC01EA1"/>
    <w:rsid w:val="6CF24C5D"/>
    <w:rsid w:val="6D0662DE"/>
    <w:rsid w:val="6D0A452F"/>
    <w:rsid w:val="6D2976A7"/>
    <w:rsid w:val="6D2E68D0"/>
    <w:rsid w:val="6D313FF0"/>
    <w:rsid w:val="6D7A7F6B"/>
    <w:rsid w:val="6D7E4BAB"/>
    <w:rsid w:val="6D951FC7"/>
    <w:rsid w:val="6D954513"/>
    <w:rsid w:val="6D9651D8"/>
    <w:rsid w:val="6D9A05E0"/>
    <w:rsid w:val="6DA8356F"/>
    <w:rsid w:val="6DAC0E69"/>
    <w:rsid w:val="6DB0231D"/>
    <w:rsid w:val="6DB60D73"/>
    <w:rsid w:val="6DBD6B74"/>
    <w:rsid w:val="6DC14B19"/>
    <w:rsid w:val="6DC93FF4"/>
    <w:rsid w:val="6DCB1BFF"/>
    <w:rsid w:val="6DDB0616"/>
    <w:rsid w:val="6DE73521"/>
    <w:rsid w:val="6DE73C4A"/>
    <w:rsid w:val="6DE932E9"/>
    <w:rsid w:val="6DF13F1C"/>
    <w:rsid w:val="6DFC3AFF"/>
    <w:rsid w:val="6E0553E6"/>
    <w:rsid w:val="6E07478F"/>
    <w:rsid w:val="6E0C7473"/>
    <w:rsid w:val="6E2C5B34"/>
    <w:rsid w:val="6E33209E"/>
    <w:rsid w:val="6E4859DD"/>
    <w:rsid w:val="6E4E4122"/>
    <w:rsid w:val="6E602F01"/>
    <w:rsid w:val="6E6137CF"/>
    <w:rsid w:val="6E7D1937"/>
    <w:rsid w:val="6E8203E6"/>
    <w:rsid w:val="6E913660"/>
    <w:rsid w:val="6EA241B8"/>
    <w:rsid w:val="6EA44DFD"/>
    <w:rsid w:val="6EAB6A71"/>
    <w:rsid w:val="6EAE5148"/>
    <w:rsid w:val="6EC20A8A"/>
    <w:rsid w:val="6EC92CA3"/>
    <w:rsid w:val="6ECA1ED1"/>
    <w:rsid w:val="6EDA32D8"/>
    <w:rsid w:val="6EFB6BE2"/>
    <w:rsid w:val="6F0D11DC"/>
    <w:rsid w:val="6F101E23"/>
    <w:rsid w:val="6F156C9E"/>
    <w:rsid w:val="6F196064"/>
    <w:rsid w:val="6F1F3FFC"/>
    <w:rsid w:val="6F28257F"/>
    <w:rsid w:val="6F2E53FB"/>
    <w:rsid w:val="6F3B4374"/>
    <w:rsid w:val="6F3F7349"/>
    <w:rsid w:val="6F6F422D"/>
    <w:rsid w:val="6F701619"/>
    <w:rsid w:val="6F704682"/>
    <w:rsid w:val="6F817373"/>
    <w:rsid w:val="6F875801"/>
    <w:rsid w:val="6F8F2E83"/>
    <w:rsid w:val="6F8F3141"/>
    <w:rsid w:val="6F9E777C"/>
    <w:rsid w:val="6FA358C3"/>
    <w:rsid w:val="6FA44FAD"/>
    <w:rsid w:val="6FAA27DB"/>
    <w:rsid w:val="6FB72EE1"/>
    <w:rsid w:val="6FC245B7"/>
    <w:rsid w:val="6FDA2F66"/>
    <w:rsid w:val="6FF766BC"/>
    <w:rsid w:val="6FFD1B95"/>
    <w:rsid w:val="70033564"/>
    <w:rsid w:val="70163911"/>
    <w:rsid w:val="702D6F9A"/>
    <w:rsid w:val="703C733A"/>
    <w:rsid w:val="703E3168"/>
    <w:rsid w:val="704159C6"/>
    <w:rsid w:val="704E7B08"/>
    <w:rsid w:val="705E5335"/>
    <w:rsid w:val="706C40E9"/>
    <w:rsid w:val="707311BC"/>
    <w:rsid w:val="70942772"/>
    <w:rsid w:val="709C6B21"/>
    <w:rsid w:val="70B44349"/>
    <w:rsid w:val="70C27EBF"/>
    <w:rsid w:val="70C54219"/>
    <w:rsid w:val="70C775E2"/>
    <w:rsid w:val="70CB2584"/>
    <w:rsid w:val="70D23606"/>
    <w:rsid w:val="70D7330C"/>
    <w:rsid w:val="70E5782D"/>
    <w:rsid w:val="70F33C89"/>
    <w:rsid w:val="71022AB5"/>
    <w:rsid w:val="711379B5"/>
    <w:rsid w:val="712E3393"/>
    <w:rsid w:val="713411AA"/>
    <w:rsid w:val="713F2D17"/>
    <w:rsid w:val="71427816"/>
    <w:rsid w:val="715B7489"/>
    <w:rsid w:val="716C7E52"/>
    <w:rsid w:val="716E08E5"/>
    <w:rsid w:val="716F6FE2"/>
    <w:rsid w:val="71746570"/>
    <w:rsid w:val="718021C9"/>
    <w:rsid w:val="71824E2C"/>
    <w:rsid w:val="718E3413"/>
    <w:rsid w:val="71990B30"/>
    <w:rsid w:val="719A7AF5"/>
    <w:rsid w:val="71C9114A"/>
    <w:rsid w:val="71CA5BB4"/>
    <w:rsid w:val="71D1544D"/>
    <w:rsid w:val="71D72EA5"/>
    <w:rsid w:val="71E027F0"/>
    <w:rsid w:val="72004129"/>
    <w:rsid w:val="720636C0"/>
    <w:rsid w:val="7211294E"/>
    <w:rsid w:val="722F2EF6"/>
    <w:rsid w:val="723633DB"/>
    <w:rsid w:val="72377251"/>
    <w:rsid w:val="725101CD"/>
    <w:rsid w:val="72515B16"/>
    <w:rsid w:val="72520781"/>
    <w:rsid w:val="72665CE1"/>
    <w:rsid w:val="726660BD"/>
    <w:rsid w:val="7266660F"/>
    <w:rsid w:val="7270660C"/>
    <w:rsid w:val="72815E8F"/>
    <w:rsid w:val="728561E7"/>
    <w:rsid w:val="728E7179"/>
    <w:rsid w:val="72962709"/>
    <w:rsid w:val="72990D9E"/>
    <w:rsid w:val="72A21DA6"/>
    <w:rsid w:val="72AE2F8B"/>
    <w:rsid w:val="72C64482"/>
    <w:rsid w:val="72C8579E"/>
    <w:rsid w:val="72CB5920"/>
    <w:rsid w:val="72D95F09"/>
    <w:rsid w:val="72F44146"/>
    <w:rsid w:val="73026CEE"/>
    <w:rsid w:val="730379BA"/>
    <w:rsid w:val="732031FE"/>
    <w:rsid w:val="73235FEE"/>
    <w:rsid w:val="73321130"/>
    <w:rsid w:val="733C4684"/>
    <w:rsid w:val="73410088"/>
    <w:rsid w:val="73422092"/>
    <w:rsid w:val="73491B2D"/>
    <w:rsid w:val="734D67FB"/>
    <w:rsid w:val="73525E93"/>
    <w:rsid w:val="735313C2"/>
    <w:rsid w:val="735465EE"/>
    <w:rsid w:val="737A19EF"/>
    <w:rsid w:val="737B0D24"/>
    <w:rsid w:val="737C0507"/>
    <w:rsid w:val="73891C42"/>
    <w:rsid w:val="7394678B"/>
    <w:rsid w:val="739A25A6"/>
    <w:rsid w:val="739D073A"/>
    <w:rsid w:val="73A21F4B"/>
    <w:rsid w:val="73AB572D"/>
    <w:rsid w:val="73BB3116"/>
    <w:rsid w:val="73CD4906"/>
    <w:rsid w:val="73D90DD1"/>
    <w:rsid w:val="73E3756F"/>
    <w:rsid w:val="73E8103C"/>
    <w:rsid w:val="73F13639"/>
    <w:rsid w:val="73FA72BD"/>
    <w:rsid w:val="74005640"/>
    <w:rsid w:val="74221F37"/>
    <w:rsid w:val="7423722E"/>
    <w:rsid w:val="74313A8C"/>
    <w:rsid w:val="744458C1"/>
    <w:rsid w:val="744D2D76"/>
    <w:rsid w:val="74512E47"/>
    <w:rsid w:val="74691696"/>
    <w:rsid w:val="746F2A14"/>
    <w:rsid w:val="747174D5"/>
    <w:rsid w:val="74834302"/>
    <w:rsid w:val="74847B0A"/>
    <w:rsid w:val="74933C9C"/>
    <w:rsid w:val="74987246"/>
    <w:rsid w:val="749A79BF"/>
    <w:rsid w:val="749C1E01"/>
    <w:rsid w:val="74B15CD3"/>
    <w:rsid w:val="74B8143F"/>
    <w:rsid w:val="74BE3ABE"/>
    <w:rsid w:val="74CB5CE7"/>
    <w:rsid w:val="74CD7B03"/>
    <w:rsid w:val="74D11515"/>
    <w:rsid w:val="74D921E0"/>
    <w:rsid w:val="74E1488C"/>
    <w:rsid w:val="74E80862"/>
    <w:rsid w:val="74F9407E"/>
    <w:rsid w:val="74F95B66"/>
    <w:rsid w:val="74FD7B49"/>
    <w:rsid w:val="751411E6"/>
    <w:rsid w:val="752653F3"/>
    <w:rsid w:val="75277C2C"/>
    <w:rsid w:val="753231D7"/>
    <w:rsid w:val="753B74F9"/>
    <w:rsid w:val="753D1837"/>
    <w:rsid w:val="753D2BF6"/>
    <w:rsid w:val="75411358"/>
    <w:rsid w:val="75432542"/>
    <w:rsid w:val="754C1D15"/>
    <w:rsid w:val="755C5E5B"/>
    <w:rsid w:val="756002B9"/>
    <w:rsid w:val="75630E1A"/>
    <w:rsid w:val="75797847"/>
    <w:rsid w:val="757A4083"/>
    <w:rsid w:val="75952103"/>
    <w:rsid w:val="75985C4C"/>
    <w:rsid w:val="75AD5B9E"/>
    <w:rsid w:val="75AD7D83"/>
    <w:rsid w:val="75BC16AE"/>
    <w:rsid w:val="75C31C63"/>
    <w:rsid w:val="75C83D76"/>
    <w:rsid w:val="75E030D5"/>
    <w:rsid w:val="75FF5303"/>
    <w:rsid w:val="7615091A"/>
    <w:rsid w:val="762D0843"/>
    <w:rsid w:val="762F3B87"/>
    <w:rsid w:val="7635288D"/>
    <w:rsid w:val="76380355"/>
    <w:rsid w:val="764028B6"/>
    <w:rsid w:val="76444124"/>
    <w:rsid w:val="76641A54"/>
    <w:rsid w:val="766467E6"/>
    <w:rsid w:val="76670218"/>
    <w:rsid w:val="766E1CAE"/>
    <w:rsid w:val="767506C3"/>
    <w:rsid w:val="76844E39"/>
    <w:rsid w:val="768C11E3"/>
    <w:rsid w:val="76910CF9"/>
    <w:rsid w:val="76922B5A"/>
    <w:rsid w:val="76961296"/>
    <w:rsid w:val="76AA37E7"/>
    <w:rsid w:val="76AB5861"/>
    <w:rsid w:val="76BF076D"/>
    <w:rsid w:val="76E82F9B"/>
    <w:rsid w:val="76E935F4"/>
    <w:rsid w:val="76EF06C5"/>
    <w:rsid w:val="771C3354"/>
    <w:rsid w:val="774C18E2"/>
    <w:rsid w:val="777C0179"/>
    <w:rsid w:val="77C218E4"/>
    <w:rsid w:val="77D8047C"/>
    <w:rsid w:val="77DB3A68"/>
    <w:rsid w:val="77DE2426"/>
    <w:rsid w:val="77E74696"/>
    <w:rsid w:val="77EC3A7E"/>
    <w:rsid w:val="77FF752C"/>
    <w:rsid w:val="780776CE"/>
    <w:rsid w:val="78132356"/>
    <w:rsid w:val="781E0C9C"/>
    <w:rsid w:val="783B74D5"/>
    <w:rsid w:val="78457736"/>
    <w:rsid w:val="784967C3"/>
    <w:rsid w:val="78520173"/>
    <w:rsid w:val="7866661D"/>
    <w:rsid w:val="78670FDC"/>
    <w:rsid w:val="786808F4"/>
    <w:rsid w:val="786E6F20"/>
    <w:rsid w:val="787F4852"/>
    <w:rsid w:val="788C25CE"/>
    <w:rsid w:val="789029D1"/>
    <w:rsid w:val="789C1BB0"/>
    <w:rsid w:val="789E6DEB"/>
    <w:rsid w:val="78A00447"/>
    <w:rsid w:val="78A233F8"/>
    <w:rsid w:val="78A75AB1"/>
    <w:rsid w:val="78BE076A"/>
    <w:rsid w:val="78CD0BA3"/>
    <w:rsid w:val="78E01AD6"/>
    <w:rsid w:val="78EC50C3"/>
    <w:rsid w:val="791008F8"/>
    <w:rsid w:val="791377B4"/>
    <w:rsid w:val="79190AC1"/>
    <w:rsid w:val="791E30BE"/>
    <w:rsid w:val="7920695E"/>
    <w:rsid w:val="79284FFB"/>
    <w:rsid w:val="7942072C"/>
    <w:rsid w:val="7943255C"/>
    <w:rsid w:val="79501356"/>
    <w:rsid w:val="79573C8A"/>
    <w:rsid w:val="795A6DAA"/>
    <w:rsid w:val="79803B87"/>
    <w:rsid w:val="79807A8B"/>
    <w:rsid w:val="79821128"/>
    <w:rsid w:val="798C4175"/>
    <w:rsid w:val="798F103D"/>
    <w:rsid w:val="7993117F"/>
    <w:rsid w:val="799E78EC"/>
    <w:rsid w:val="79AD2231"/>
    <w:rsid w:val="79B00F0F"/>
    <w:rsid w:val="79B865EA"/>
    <w:rsid w:val="79E366DC"/>
    <w:rsid w:val="79E73450"/>
    <w:rsid w:val="79EA705C"/>
    <w:rsid w:val="79EE18DB"/>
    <w:rsid w:val="79F4278C"/>
    <w:rsid w:val="7A151024"/>
    <w:rsid w:val="7A1F7E29"/>
    <w:rsid w:val="7A245FD7"/>
    <w:rsid w:val="7A2C60A4"/>
    <w:rsid w:val="7A2F1A92"/>
    <w:rsid w:val="7A322130"/>
    <w:rsid w:val="7A5238EA"/>
    <w:rsid w:val="7A554579"/>
    <w:rsid w:val="7A6769DB"/>
    <w:rsid w:val="7A8E108B"/>
    <w:rsid w:val="7A8E4B71"/>
    <w:rsid w:val="7AA82AEC"/>
    <w:rsid w:val="7AAB60F7"/>
    <w:rsid w:val="7AAC68FD"/>
    <w:rsid w:val="7AD57244"/>
    <w:rsid w:val="7AD856CC"/>
    <w:rsid w:val="7AD92ED7"/>
    <w:rsid w:val="7AE62DE2"/>
    <w:rsid w:val="7AEE7EDF"/>
    <w:rsid w:val="7AFC1203"/>
    <w:rsid w:val="7B023F22"/>
    <w:rsid w:val="7B025159"/>
    <w:rsid w:val="7B0A65F5"/>
    <w:rsid w:val="7B1241BB"/>
    <w:rsid w:val="7B136A34"/>
    <w:rsid w:val="7B1C2B0D"/>
    <w:rsid w:val="7B262B07"/>
    <w:rsid w:val="7B27001F"/>
    <w:rsid w:val="7B2939E7"/>
    <w:rsid w:val="7B342AE5"/>
    <w:rsid w:val="7B38553E"/>
    <w:rsid w:val="7B444B75"/>
    <w:rsid w:val="7B4D0870"/>
    <w:rsid w:val="7B6036D2"/>
    <w:rsid w:val="7B695903"/>
    <w:rsid w:val="7B6D4C36"/>
    <w:rsid w:val="7B7537C2"/>
    <w:rsid w:val="7B7744CB"/>
    <w:rsid w:val="7B8769A2"/>
    <w:rsid w:val="7B8943AD"/>
    <w:rsid w:val="7B914178"/>
    <w:rsid w:val="7B95598B"/>
    <w:rsid w:val="7BA144AC"/>
    <w:rsid w:val="7BAF467D"/>
    <w:rsid w:val="7BB17E2E"/>
    <w:rsid w:val="7BB21A65"/>
    <w:rsid w:val="7BB96DD5"/>
    <w:rsid w:val="7BBB6FEA"/>
    <w:rsid w:val="7BBE319D"/>
    <w:rsid w:val="7BC14135"/>
    <w:rsid w:val="7BC960E7"/>
    <w:rsid w:val="7BD20F0B"/>
    <w:rsid w:val="7BD468A7"/>
    <w:rsid w:val="7BDA6D6D"/>
    <w:rsid w:val="7BDF096C"/>
    <w:rsid w:val="7BE4419F"/>
    <w:rsid w:val="7BEA2BE2"/>
    <w:rsid w:val="7BF34CEA"/>
    <w:rsid w:val="7BFF2BA5"/>
    <w:rsid w:val="7BFF7876"/>
    <w:rsid w:val="7C281D9D"/>
    <w:rsid w:val="7C301579"/>
    <w:rsid w:val="7C443248"/>
    <w:rsid w:val="7C4F5E5D"/>
    <w:rsid w:val="7C5A4B19"/>
    <w:rsid w:val="7C6B0ABB"/>
    <w:rsid w:val="7C6C5526"/>
    <w:rsid w:val="7C6C5CAC"/>
    <w:rsid w:val="7C703D40"/>
    <w:rsid w:val="7C71336E"/>
    <w:rsid w:val="7C7B7D47"/>
    <w:rsid w:val="7C8444FB"/>
    <w:rsid w:val="7C8D6772"/>
    <w:rsid w:val="7CA3073E"/>
    <w:rsid w:val="7CAA2F1B"/>
    <w:rsid w:val="7CB26CF4"/>
    <w:rsid w:val="7CBE6BFB"/>
    <w:rsid w:val="7CD360F6"/>
    <w:rsid w:val="7CED5982"/>
    <w:rsid w:val="7CEE27A9"/>
    <w:rsid w:val="7CF05C0D"/>
    <w:rsid w:val="7CF34BF6"/>
    <w:rsid w:val="7CF71759"/>
    <w:rsid w:val="7CFE6277"/>
    <w:rsid w:val="7D08218E"/>
    <w:rsid w:val="7D0F4F68"/>
    <w:rsid w:val="7D160746"/>
    <w:rsid w:val="7D281970"/>
    <w:rsid w:val="7D2A73CC"/>
    <w:rsid w:val="7D31231A"/>
    <w:rsid w:val="7D313CDA"/>
    <w:rsid w:val="7D4005E3"/>
    <w:rsid w:val="7D5157D1"/>
    <w:rsid w:val="7D575F23"/>
    <w:rsid w:val="7D66686C"/>
    <w:rsid w:val="7D7E0E44"/>
    <w:rsid w:val="7D8543E4"/>
    <w:rsid w:val="7D927C78"/>
    <w:rsid w:val="7D967F9E"/>
    <w:rsid w:val="7DB30E85"/>
    <w:rsid w:val="7DC9379E"/>
    <w:rsid w:val="7DD776C2"/>
    <w:rsid w:val="7DEB0B35"/>
    <w:rsid w:val="7DF830D7"/>
    <w:rsid w:val="7E1067CD"/>
    <w:rsid w:val="7E1F27EC"/>
    <w:rsid w:val="7E1F7C8B"/>
    <w:rsid w:val="7E2206DA"/>
    <w:rsid w:val="7E2455D1"/>
    <w:rsid w:val="7E2660E1"/>
    <w:rsid w:val="7E2C6435"/>
    <w:rsid w:val="7E3838D9"/>
    <w:rsid w:val="7E3E2A1B"/>
    <w:rsid w:val="7E426987"/>
    <w:rsid w:val="7E4373C6"/>
    <w:rsid w:val="7E63072C"/>
    <w:rsid w:val="7E6C5232"/>
    <w:rsid w:val="7E825EEA"/>
    <w:rsid w:val="7E897427"/>
    <w:rsid w:val="7E9947A1"/>
    <w:rsid w:val="7EA25C5C"/>
    <w:rsid w:val="7EA92317"/>
    <w:rsid w:val="7EAF3E62"/>
    <w:rsid w:val="7ECA7C1F"/>
    <w:rsid w:val="7ECF0EF2"/>
    <w:rsid w:val="7EE4101A"/>
    <w:rsid w:val="7EEF09FC"/>
    <w:rsid w:val="7EF457BD"/>
    <w:rsid w:val="7F012971"/>
    <w:rsid w:val="7F034384"/>
    <w:rsid w:val="7F066435"/>
    <w:rsid w:val="7F175A9D"/>
    <w:rsid w:val="7F243419"/>
    <w:rsid w:val="7F315135"/>
    <w:rsid w:val="7F341246"/>
    <w:rsid w:val="7F350705"/>
    <w:rsid w:val="7F430D21"/>
    <w:rsid w:val="7F43361F"/>
    <w:rsid w:val="7F6A115A"/>
    <w:rsid w:val="7F840B6C"/>
    <w:rsid w:val="7F8D33BF"/>
    <w:rsid w:val="7F924DB8"/>
    <w:rsid w:val="7F9C4300"/>
    <w:rsid w:val="7F9E2A14"/>
    <w:rsid w:val="7FA61E7B"/>
    <w:rsid w:val="7FC312B8"/>
    <w:rsid w:val="7FCD5C0A"/>
    <w:rsid w:val="7FEF5F3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潮州市直及下属单位</Company>
  <Pages>1</Pages>
  <Words>0</Words>
  <Characters>0</Characters>
  <Lines>0</Lines>
  <Paragraphs>0</Paragraphs>
  <TotalTime>10</TotalTime>
  <ScaleCrop>false</ScaleCrop>
  <LinksUpToDate>false</LinksUpToDate>
  <CharactersWithSpaces>0</CharactersWithSpaces>
  <Application>WPS Office_11.8.2.8411_F1E327BC-269C-435d-A152-05C5408002CA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2024-09-18T10:35:00Z</dcterms:created>
  <dc:creator>李艳乔</dc:creator>
  <cp:lastModifiedBy>潘月琴</cp:lastModifiedBy>
  <dcterms:modified xsi:type="dcterms:W3CDTF">2024-11-12T09:19:32Z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2052-11.8.2.8411</vt:lpwstr>
  </property>
</Properties>
</file>