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ascii="宋体" w:hAnsi="宋体" w:eastAsia="方正小标宋简体"/>
          <w:bCs/>
          <w:sz w:val="44"/>
          <w:szCs w:val="44"/>
        </w:rPr>
        <w:t>《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 xml:space="preserve">石台县聚力打造百亿级富硒特色产业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rPr>
          <w:rFonts w:ascii="宋体" w:hAnsi="宋体" w:eastAsia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集群攻坚行动方案</w:t>
      </w:r>
      <w:r>
        <w:rPr>
          <w:rFonts w:ascii="宋体" w:hAnsi="宋体" w:eastAsia="方正小标宋简体"/>
          <w:bCs/>
          <w:kern w:val="0"/>
          <w:sz w:val="44"/>
          <w:szCs w:val="44"/>
        </w:rPr>
        <w:t>（</w:t>
      </w:r>
      <w:r>
        <w:rPr>
          <w:rFonts w:hint="eastAsia" w:ascii="宋体" w:hAnsi="宋体" w:eastAsia="方正小标宋简体"/>
          <w:bCs/>
          <w:kern w:val="0"/>
          <w:sz w:val="44"/>
          <w:szCs w:val="44"/>
          <w:lang w:eastAsia="zh-CN"/>
        </w:rPr>
        <w:t>征求意见稿</w:t>
      </w:r>
      <w:r>
        <w:rPr>
          <w:rFonts w:ascii="宋体" w:hAnsi="宋体" w:eastAsia="方正小标宋简体"/>
          <w:bCs/>
          <w:kern w:val="0"/>
          <w:sz w:val="44"/>
          <w:szCs w:val="44"/>
        </w:rPr>
        <w:t>）</w:t>
      </w:r>
      <w:r>
        <w:rPr>
          <w:rFonts w:ascii="宋体" w:hAnsi="宋体" w:eastAsia="方正小标宋简体"/>
          <w:bCs/>
          <w:sz w:val="44"/>
          <w:szCs w:val="44"/>
        </w:rPr>
        <w:t>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rPr>
          <w:rFonts w:hint="eastAsia" w:ascii="宋体" w:hAnsi="宋体" w:eastAsia="方正小标宋简体"/>
          <w:b/>
          <w:bCs/>
          <w:sz w:val="32"/>
          <w:szCs w:val="32"/>
          <w:lang w:eastAsia="zh-CN"/>
        </w:rPr>
      </w:pPr>
      <w:bookmarkStart w:id="0" w:name="_GoBack"/>
      <w:bookmarkEnd w:id="0"/>
      <w:r>
        <w:rPr>
          <w:rFonts w:ascii="宋体" w:hAnsi="宋体" w:eastAsia="方正小标宋简体"/>
          <w:bCs/>
          <w:spacing w:val="-20"/>
          <w:sz w:val="44"/>
          <w:szCs w:val="44"/>
        </w:rPr>
        <w:t>起草</w:t>
      </w:r>
      <w:r>
        <w:rPr>
          <w:rFonts w:hint="eastAsia" w:ascii="宋体" w:hAnsi="宋体" w:eastAsia="方正小标宋简体"/>
          <w:bCs/>
          <w:spacing w:val="-20"/>
          <w:sz w:val="44"/>
          <w:szCs w:val="44"/>
          <w:lang w:val="en-US" w:eastAsia="zh-CN"/>
        </w:rPr>
        <w:t>说明</w:t>
      </w:r>
    </w:p>
    <w:p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textAlignment w:val="auto"/>
        <w:rPr>
          <w:rFonts w:ascii="宋体" w:hAnsi="宋体" w:eastAsia="楷体_GB2312"/>
          <w:b/>
          <w:bCs/>
          <w:sz w:val="32"/>
          <w:szCs w:val="32"/>
        </w:rPr>
      </w:pPr>
    </w:p>
    <w:p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宋体" w:hAnsi="宋体" w:eastAsia="黑体"/>
          <w:bCs/>
          <w:sz w:val="32"/>
          <w:szCs w:val="32"/>
          <w:lang w:eastAsia="zh-CN"/>
        </w:rPr>
      </w:pPr>
      <w:r>
        <w:rPr>
          <w:rFonts w:ascii="宋体" w:hAnsi="宋体" w:eastAsia="黑体"/>
          <w:bCs/>
          <w:sz w:val="32"/>
          <w:szCs w:val="32"/>
        </w:rPr>
        <w:t>一、</w:t>
      </w:r>
      <w:r>
        <w:rPr>
          <w:rFonts w:hint="eastAsia" w:ascii="宋体" w:hAnsi="宋体" w:eastAsia="黑体"/>
          <w:bCs/>
          <w:sz w:val="32"/>
          <w:szCs w:val="32"/>
          <w:lang w:eastAsia="zh-CN"/>
        </w:rPr>
        <w:t>文件</w:t>
      </w:r>
      <w:r>
        <w:rPr>
          <w:rFonts w:ascii="黑体" w:hAnsi="黑体" w:eastAsia="黑体" w:cs="仿宋"/>
          <w:color w:val="000000"/>
          <w:sz w:val="32"/>
          <w:szCs w:val="32"/>
        </w:rPr>
        <w:t>制定</w:t>
      </w:r>
      <w:r>
        <w:rPr>
          <w:rFonts w:hint="eastAsia" w:ascii="黑体" w:hAnsi="黑体" w:eastAsia="黑体" w:cs="仿宋"/>
          <w:color w:val="000000"/>
          <w:sz w:val="32"/>
          <w:szCs w:val="32"/>
          <w:lang w:eastAsia="zh-CN"/>
        </w:rPr>
        <w:t>背景和过程</w:t>
      </w:r>
    </w:p>
    <w:p>
      <w:pPr>
        <w:spacing w:line="560" w:lineRule="exact"/>
        <w:ind w:firstLine="640" w:firstLineChars="200"/>
        <w:jc w:val="both"/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为充分发挥我县富硒资源优势，聚力打造富硒特色产业集群，全面增强富硒产业规模效应和核心竞争力，助推县域经济高质量发展，由县农业农村局牵头起草了《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石台县聚力打造百亿级富硒特色产业集群攻坚行动方案（征求意见稿）》（简称《行动方案（征求意见稿）》）。</w:t>
      </w:r>
    </w:p>
    <w:p>
      <w:pPr>
        <w:spacing w:line="560" w:lineRule="exact"/>
        <w:ind w:firstLine="640" w:firstLineChars="200"/>
        <w:jc w:val="both"/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文件初稿形成后，组织县文旅局、县科工局等相关部门开展讨论，并</w:t>
      </w:r>
      <w:r>
        <w:rPr>
          <w:rFonts w:hint="eastAsia" w:eastAsia="仿宋_GB2312" w:cs="仿宋_GB2312"/>
          <w:color w:val="auto"/>
          <w:sz w:val="32"/>
          <w:szCs w:val="32"/>
          <w:lang w:eastAsia="zh-CN"/>
        </w:rPr>
        <w:t>广泛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征求意见和建议。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经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多次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修改完善后形成征求意见稿，现于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eastAsia="仿宋_GB2312" w:cs="仿宋_GB2312"/>
          <w:color w:val="auto"/>
          <w:sz w:val="32"/>
          <w:szCs w:val="32"/>
          <w:lang w:val="en-US" w:eastAsia="zh-CN"/>
        </w:rPr>
        <w:t>28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日广泛征求公众意见。</w:t>
      </w:r>
    </w:p>
    <w:p>
      <w:pPr>
        <w:keepNext w:val="0"/>
        <w:pageBreakBefore w:val="0"/>
        <w:widowControl w:val="0"/>
        <w:kinsoku/>
        <w:overflowPunct/>
        <w:topLinePunct w:val="0"/>
        <w:autoSpaceDE/>
        <w:autoSpaceDN/>
        <w:bidi w:val="0"/>
        <w:spacing w:line="560" w:lineRule="exact"/>
        <w:ind w:firstLine="640" w:firstLineChars="200"/>
        <w:jc w:val="both"/>
        <w:textAlignment w:val="auto"/>
        <w:rPr>
          <w:rFonts w:ascii="宋体" w:hAnsi="宋体" w:eastAsia="黑体"/>
          <w:bCs/>
          <w:sz w:val="32"/>
          <w:szCs w:val="32"/>
        </w:rPr>
      </w:pPr>
      <w:r>
        <w:rPr>
          <w:rFonts w:hint="eastAsia" w:ascii="宋体" w:hAnsi="宋体" w:eastAsia="黑体"/>
          <w:bCs/>
          <w:sz w:val="32"/>
          <w:szCs w:val="32"/>
          <w:lang w:eastAsia="zh-CN"/>
        </w:rPr>
        <w:t>三</w:t>
      </w:r>
      <w:r>
        <w:rPr>
          <w:rFonts w:ascii="宋体" w:hAnsi="宋体" w:eastAsia="黑体"/>
          <w:bCs/>
          <w:sz w:val="32"/>
          <w:szCs w:val="32"/>
        </w:rPr>
        <w:t>、</w:t>
      </w:r>
      <w:r>
        <w:rPr>
          <w:rFonts w:hint="eastAsia" w:ascii="宋体" w:hAnsi="宋体" w:eastAsia="黑体"/>
          <w:bCs/>
          <w:sz w:val="32"/>
          <w:szCs w:val="32"/>
          <w:lang w:eastAsia="zh-CN"/>
        </w:rPr>
        <w:t>方案的</w:t>
      </w:r>
      <w:r>
        <w:rPr>
          <w:rFonts w:ascii="宋体" w:hAnsi="宋体" w:eastAsia="黑体"/>
          <w:bCs/>
          <w:sz w:val="32"/>
          <w:szCs w:val="32"/>
        </w:rPr>
        <w:t>主要内容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pacing w:line="560" w:lineRule="exact"/>
        <w:jc w:val="both"/>
        <w:textAlignment w:val="auto"/>
        <w:rPr>
          <w:rFonts w:hint="default" w:ascii="宋体" w:hAnsi="宋体" w:eastAsia="仿宋_GB2312" w:cs="楷体_GB2312"/>
          <w:b/>
          <w:bCs/>
          <w:sz w:val="32"/>
          <w:szCs w:val="32"/>
          <w:lang w:val="en-US" w:eastAsia="zh-CN"/>
        </w:rPr>
      </w:pPr>
      <w:r>
        <w:rPr>
          <w:rFonts w:ascii="宋体" w:hAnsi="宋体" w:eastAsia="仿宋_GB2312"/>
          <w:sz w:val="32"/>
          <w:szCs w:val="32"/>
        </w:rPr>
        <w:t>《</w:t>
      </w:r>
      <w:r>
        <w:rPr>
          <w:rFonts w:hint="eastAsia" w:ascii="宋体" w:hAnsi="宋体" w:eastAsia="仿宋_GB2312"/>
          <w:sz w:val="32"/>
          <w:szCs w:val="32"/>
          <w:lang w:eastAsia="zh-CN"/>
        </w:rPr>
        <w:t>行动方案</w:t>
      </w:r>
      <w:r>
        <w:rPr>
          <w:rFonts w:hint="eastAsia" w:ascii="宋体" w:hAnsi="宋体" w:eastAsia="仿宋_GB2312"/>
          <w:sz w:val="32"/>
          <w:szCs w:val="32"/>
        </w:rPr>
        <w:t>（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征求意见稿</w:t>
      </w:r>
      <w:r>
        <w:rPr>
          <w:rFonts w:hint="eastAsia" w:ascii="宋体" w:hAnsi="宋体" w:eastAsia="仿宋_GB2312"/>
          <w:sz w:val="32"/>
          <w:szCs w:val="32"/>
        </w:rPr>
        <w:t>）</w:t>
      </w:r>
      <w:r>
        <w:rPr>
          <w:rFonts w:ascii="宋体" w:hAnsi="宋体" w:eastAsia="仿宋_GB2312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文件</w:t>
      </w:r>
      <w:r>
        <w:rPr>
          <w:rFonts w:hint="eastAsia" w:ascii="仿宋_GB2312" w:hAnsi="仿宋_GB2312" w:eastAsia="仿宋_GB2312" w:cs="仿宋_GB2312"/>
          <w:sz w:val="32"/>
          <w:szCs w:val="32"/>
        </w:rPr>
        <w:t>内容分为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个部分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（总体要求、行动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目标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、重点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任务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、主要措施）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4个附件。</w:t>
      </w:r>
    </w:p>
    <w:p>
      <w:pPr>
        <w:spacing w:line="560" w:lineRule="exact"/>
        <w:ind w:firstLine="643" w:firstLineChars="200"/>
        <w:jc w:val="both"/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宋体" w:hAnsi="宋体" w:eastAsia="楷体_GB2312" w:cs="楷体_GB2312"/>
          <w:b/>
          <w:bCs/>
          <w:sz w:val="32"/>
          <w:szCs w:val="32"/>
          <w:lang w:val="en-US" w:eastAsia="zh-CN"/>
        </w:rPr>
        <w:t>第一部分是总体要求。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提出了要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eastAsia="zh-CN"/>
        </w:rPr>
        <w:t>以习近平新时代中国特色社会主义思想为指导，</w:t>
      </w:r>
      <w:r>
        <w:rPr>
          <w:rStyle w:val="6"/>
          <w:rFonts w:hint="eastAsia" w:ascii="宋体" w:hAnsi="宋体" w:eastAsia="仿宋_GB2312" w:cs="仿宋_GB2312"/>
          <w:b w:val="0"/>
          <w:bCs/>
          <w:sz w:val="32"/>
          <w:szCs w:val="32"/>
          <w:shd w:val="clear" w:color="auto" w:fill="FFFFFF"/>
        </w:rPr>
        <w:t>坚持生态优先、绿色发展，对标落实习近平总书记关于安徽工作的重要讲话精神和</w:t>
      </w:r>
      <w:r>
        <w:rPr>
          <w:rFonts w:hint="eastAsia" w:ascii="宋体" w:hAnsi="宋体" w:eastAsia="仿宋_GB2312" w:cs="仿宋_GB2312"/>
          <w:sz w:val="32"/>
          <w:szCs w:val="32"/>
        </w:rPr>
        <w:t>“把富硒资源转化为富硒产业”的重要指示精神，聚焦争创国家生态产品价值实现机制试点先行区，</w:t>
      </w:r>
      <w:r>
        <w:rPr>
          <w:rStyle w:val="6"/>
          <w:rFonts w:hint="eastAsia" w:ascii="宋体" w:hAnsi="宋体" w:eastAsia="仿宋_GB2312" w:cs="仿宋_GB2312"/>
          <w:b w:val="0"/>
          <w:bCs/>
          <w:sz w:val="32"/>
          <w:szCs w:val="32"/>
          <w:shd w:val="clear" w:color="auto" w:fill="FFFFFF"/>
        </w:rPr>
        <w:t>坚持立足石台、联动全市、面向长三角，</w:t>
      </w:r>
      <w:r>
        <w:rPr>
          <w:rFonts w:hint="eastAsia" w:ascii="宋体" w:hAnsi="宋体" w:eastAsia="仿宋_GB2312" w:cs="仿宋_GB2312"/>
          <w:sz w:val="32"/>
          <w:szCs w:val="32"/>
        </w:rPr>
        <w:t>通过培育龙头、延伸产业链、做大规模产值、打响区域公共品牌，不断提升三产融合度，构建全链条富硒特色产业集群</w:t>
      </w:r>
      <w:r>
        <w:rPr>
          <w:rStyle w:val="6"/>
          <w:rFonts w:hint="eastAsia" w:ascii="宋体" w:hAnsi="宋体" w:eastAsia="仿宋_GB2312" w:cs="仿宋_GB2312"/>
          <w:b w:val="0"/>
          <w:bCs/>
          <w:sz w:val="32"/>
          <w:szCs w:val="32"/>
          <w:shd w:val="clear" w:color="auto" w:fill="FFFFFF"/>
        </w:rPr>
        <w:t>，</w:t>
      </w:r>
      <w:r>
        <w:rPr>
          <w:rFonts w:hint="eastAsia" w:ascii="宋体" w:hAnsi="宋体" w:eastAsia="仿宋_GB2312" w:cs="仿宋_GB2312"/>
          <w:sz w:val="32"/>
          <w:szCs w:val="32"/>
        </w:rPr>
        <w:t>为助推乡村全面振兴、聚力打造高质量发展特色县提供坚实产业支撑。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jc w:val="both"/>
        <w:rPr>
          <w:rStyle w:val="6"/>
          <w:rFonts w:hint="default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宋体" w:hAnsi="宋体" w:eastAsia="楷体_GB2312" w:cs="楷体_GB2312"/>
          <w:b/>
          <w:bCs/>
          <w:sz w:val="32"/>
          <w:szCs w:val="32"/>
          <w:lang w:val="en-US" w:eastAsia="zh-CN"/>
        </w:rPr>
        <w:t>第二部分是</w:t>
      </w:r>
      <w:r>
        <w:rPr>
          <w:rFonts w:hint="eastAsia" w:ascii="宋体" w:hAnsi="宋体" w:eastAsia="楷体_GB2312" w:cs="楷体_GB2312"/>
          <w:b/>
          <w:bCs/>
          <w:kern w:val="2"/>
          <w:sz w:val="32"/>
          <w:szCs w:val="32"/>
          <w:lang w:val="en-US" w:eastAsia="zh-CN" w:bidi="ar-SA"/>
        </w:rPr>
        <w:t>行动</w:t>
      </w:r>
      <w:r>
        <w:rPr>
          <w:rFonts w:hint="default" w:ascii="宋体" w:hAnsi="宋体" w:eastAsia="楷体_GB2312" w:cs="楷体_GB2312"/>
          <w:b/>
          <w:bCs/>
          <w:kern w:val="2"/>
          <w:sz w:val="32"/>
          <w:szCs w:val="32"/>
          <w:lang w:val="en-US" w:eastAsia="zh-CN" w:bidi="ar-SA"/>
        </w:rPr>
        <w:t>目标</w:t>
      </w:r>
      <w:r>
        <w:rPr>
          <w:rFonts w:hint="eastAsia" w:ascii="宋体" w:hAnsi="宋体" w:eastAsia="楷体_GB2312" w:cs="楷体_GB2312"/>
          <w:b/>
          <w:bCs/>
          <w:kern w:val="2"/>
          <w:sz w:val="32"/>
          <w:szCs w:val="32"/>
          <w:lang w:val="en-US" w:eastAsia="zh-CN" w:bidi="ar-SA"/>
        </w:rPr>
        <w:t>。</w:t>
      </w:r>
      <w:r>
        <w:rPr>
          <w:rStyle w:val="6"/>
          <w:rFonts w:hint="eastAsia" w:ascii="宋体" w:hAnsi="宋体" w:eastAsia="仿宋_GB2312" w:cs="仿宋_GB2312"/>
          <w:b w:val="0"/>
          <w:bCs/>
          <w:sz w:val="32"/>
          <w:szCs w:val="32"/>
          <w:shd w:val="clear" w:color="auto" w:fill="FFFFFF"/>
        </w:rPr>
        <w:t>到2026年，全县富硒特色产业标准化、品牌化和适度规模化水平全面提升，达到百亿产业集群标准。</w:t>
      </w:r>
      <w:r>
        <w:rPr>
          <w:rStyle w:val="6"/>
          <w:rFonts w:hint="eastAsia" w:ascii="宋体" w:hAnsi="宋体" w:eastAsia="仿宋_GB2312" w:cs="仿宋_GB2312"/>
          <w:b/>
          <w:bCs w:val="0"/>
          <w:sz w:val="32"/>
          <w:szCs w:val="32"/>
          <w:shd w:val="clear" w:color="auto" w:fill="FFFFFF"/>
          <w:lang w:eastAsia="zh-CN"/>
        </w:rPr>
        <w:t>一是</w:t>
      </w: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  <w:t>产业集群规模稳步提升</w:t>
      </w: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  <w:lang w:eastAsia="zh-CN"/>
        </w:rPr>
        <w:t>。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富硒产业集群综合产值年均增长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15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%以上，202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年综合产值110亿元。</w:t>
      </w:r>
      <w:r>
        <w:rPr>
          <w:rStyle w:val="6"/>
          <w:rFonts w:hint="eastAsia" w:ascii="宋体" w:hAnsi="宋体" w:eastAsia="仿宋_GB2312" w:cs="仿宋_GB2312"/>
          <w:b/>
          <w:bCs w:val="0"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二是</w:t>
      </w: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  <w:t>龙头企业个数和产值翻番</w:t>
      </w: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  <w:lang w:eastAsia="zh-CN"/>
        </w:rPr>
        <w:t>。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富硒产业规上工业企业产值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年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均增长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20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%以上，到202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6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年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产值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5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亿元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，规上工业企业达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17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家，规上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服务业10家、金牌民宿6家，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综合</w:t>
      </w:r>
      <w:r>
        <w:rPr>
          <w:rStyle w:val="6"/>
          <w:rFonts w:hint="eastAsia" w:ascii="宋体" w:hAnsi="宋体" w:eastAsia="仿宋_GB2312" w:cs="仿宋_GB2312"/>
          <w:b w:val="0"/>
          <w:bCs/>
          <w:sz w:val="32"/>
          <w:szCs w:val="32"/>
          <w:shd w:val="clear" w:color="auto" w:fill="FFFFFF"/>
          <w:lang w:eastAsia="zh-CN"/>
        </w:rPr>
        <w:t>产值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过亿元的富硒产业龙头企业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3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家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。</w:t>
      </w:r>
      <w:r>
        <w:rPr>
          <w:rStyle w:val="6"/>
          <w:rFonts w:hint="eastAsia" w:ascii="宋体" w:hAnsi="宋体" w:eastAsia="仿宋_GB2312" w:cs="仿宋_GB2312"/>
          <w:b/>
          <w:bCs w:val="0"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三是</w:t>
      </w: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</w:rPr>
        <w:t>科技创新能力持续增强</w:t>
      </w:r>
      <w:r>
        <w:rPr>
          <w:rStyle w:val="6"/>
          <w:rFonts w:hint="eastAsia" w:ascii="楷体" w:hAnsi="楷体" w:eastAsia="楷体" w:cs="楷体"/>
          <w:b/>
          <w:bCs w:val="0"/>
          <w:sz w:val="32"/>
          <w:szCs w:val="32"/>
          <w:shd w:val="clear" w:color="auto" w:fill="FFFFFF"/>
          <w:lang w:eastAsia="zh-CN"/>
        </w:rPr>
        <w:t>。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培育富硒产业高新技术企业2家以上，</w:t>
      </w:r>
      <w:r>
        <w:rPr>
          <w:rStyle w:val="6"/>
          <w:rFonts w:hint="eastAsia" w:ascii="楷体_GB2312" w:hAnsi="楷体_GB2312" w:eastAsia="楷体_GB2312" w:cs="楷体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科技型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中小企业35家，创建市级以上研发机构3家，</w:t>
      </w:r>
      <w:r>
        <w:rPr>
          <w:rFonts w:hint="eastAsia" w:ascii="宋体" w:hAnsi="宋体" w:eastAsia="仿宋_GB2312" w:cs="仿宋_GB2312"/>
          <w:b w:val="0"/>
          <w:bCs w:val="0"/>
          <w:i w:val="0"/>
          <w:iCs w:val="0"/>
          <w:color w:val="auto"/>
          <w:spacing w:val="0"/>
          <w:kern w:val="0"/>
          <w:sz w:val="32"/>
          <w:szCs w:val="32"/>
          <w:u w:val="none"/>
          <w:shd w:val="clear" w:color="auto" w:fill="FFFFFF"/>
          <w:lang w:val="en-US" w:eastAsia="zh-CN"/>
        </w:rPr>
        <w:t>博士工作站2</w:t>
      </w:r>
      <w:r>
        <w:rPr>
          <w:rFonts w:hint="eastAsia" w:ascii="宋体" w:hAnsi="宋体" w:eastAsia="仿宋_GB2312" w:cs="仿宋_GB2312"/>
          <w:b w:val="0"/>
          <w:bCs w:val="0"/>
          <w:i w:val="0"/>
          <w:iCs w:val="0"/>
          <w:color w:val="auto"/>
          <w:spacing w:val="0"/>
          <w:kern w:val="0"/>
          <w:sz w:val="32"/>
          <w:szCs w:val="32"/>
          <w:shd w:val="clear" w:color="auto" w:fill="FFFFFF"/>
          <w:lang w:val="en-US" w:eastAsia="zh-CN"/>
        </w:rPr>
        <w:t>家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shd w:val="clear" w:color="auto" w:fill="FFFFFF"/>
          <w:lang w:eastAsia="zh-CN"/>
        </w:rPr>
        <w:t>。</w:t>
      </w:r>
    </w:p>
    <w:p>
      <w:pPr>
        <w:spacing w:line="560" w:lineRule="exact"/>
        <w:ind w:firstLine="640"/>
        <w:jc w:val="both"/>
        <w:rPr>
          <w:rFonts w:ascii="宋体" w:hAnsi="宋体" w:eastAsia="楷体_GB2312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楷体_GB2312" w:cs="楷体_GB2312"/>
          <w:b/>
          <w:bCs/>
          <w:sz w:val="32"/>
          <w:szCs w:val="32"/>
          <w:lang w:val="en-US" w:eastAsia="zh-CN"/>
        </w:rPr>
        <w:t>第三部分是重点任务。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主要提出了实施“六个一”工程。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即编制一个集群发展规划，引育一批龙头企业，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引导制定一批产品标准，打响一个公用品牌，搭建一批产学研合作平台，打造一批康养旅游示范产品。</w:t>
      </w:r>
    </w:p>
    <w:p>
      <w:pPr>
        <w:widowControl w:val="0"/>
        <w:kinsoku/>
        <w:autoSpaceDE/>
        <w:autoSpaceDN/>
        <w:spacing w:line="560" w:lineRule="exact"/>
        <w:ind w:firstLine="643" w:firstLineChars="200"/>
        <w:jc w:val="both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楷体_GB2312" w:cs="楷体_GB2312"/>
          <w:b/>
          <w:bCs/>
          <w:kern w:val="2"/>
          <w:sz w:val="32"/>
          <w:szCs w:val="32"/>
          <w:lang w:val="en-US" w:eastAsia="zh-CN" w:bidi="ar-SA"/>
        </w:rPr>
        <w:t>第四个部分是保障措施。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主要是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加强工作统筹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、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加强政策支持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、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加强项目建设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、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eastAsia="zh-CN"/>
        </w:rPr>
        <w:t>加强“双招双引”、加强品牌建设、加强要素保障</w:t>
      </w:r>
      <w:r>
        <w:rPr>
          <w:rStyle w:val="6"/>
          <w:rFonts w:hint="eastAsia" w:ascii="宋体" w:hAnsi="宋体" w:eastAsia="仿宋_GB2312" w:cs="仿宋_GB2312"/>
          <w:b w:val="0"/>
          <w:bCs/>
          <w:i w:val="0"/>
          <w:iCs w:val="0"/>
          <w:color w:val="auto"/>
          <w:spacing w:val="0"/>
          <w:sz w:val="32"/>
          <w:szCs w:val="32"/>
          <w:u w:val="none"/>
          <w:shd w:val="clear" w:color="auto" w:fill="FFFFFF"/>
          <w:lang w:val="en-US" w:eastAsia="zh-CN"/>
        </w:rPr>
        <w:t>6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个方面。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EA597332-8A7A-4957-BA13-4E724B28957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5EF22045-7CFE-4B9F-81C2-93D26474916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FF74D839-84F8-41B6-9A81-54B4DF180EF4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34FEC9A8-1A9B-4608-AC25-CAAC6A1C0A7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A4949391-DAF5-4363-B94E-5C16488016E8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E1A7B8F2-ABE5-46E6-83B4-4A95F969300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3BFFDCC3-54BD-40BA-AB6C-E59887233B4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397873"/>
    <w:rsid w:val="30B45302"/>
    <w:rsid w:val="48A32C53"/>
    <w:rsid w:val="60A2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宋体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0"/>
  </w:style>
  <w:style w:type="table" w:default="1" w:styleId="4">
    <w:name w:val="Normal Table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99"/>
    <w:pPr>
      <w:ind w:left="420" w:leftChars="200"/>
    </w:pPr>
  </w:style>
  <w:style w:type="paragraph" w:styleId="3">
    <w:name w:val="Normal Indent"/>
    <w:basedOn w:val="1"/>
    <w:qFormat/>
    <w:uiPriority w:val="99"/>
    <w:pPr>
      <w:ind w:firstLine="420" w:firstLineChars="200"/>
    </w:pPr>
    <w:rPr>
      <w:szCs w:val="20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公文 2级标题 一、"/>
    <w:next w:val="1"/>
    <w:qFormat/>
    <w:uiPriority w:val="0"/>
    <w:pPr>
      <w:spacing w:line="560" w:lineRule="exact"/>
      <w:ind w:firstLine="640" w:firstLineChars="200"/>
      <w:outlineLvl w:val="0"/>
    </w:pPr>
    <w:rPr>
      <w:rFonts w:ascii="黑体" w:hAnsi="黑体" w:eastAsia="黑体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913</Words>
  <Characters>932</Characters>
  <Paragraphs>13</Paragraphs>
  <TotalTime>0</TotalTime>
  <ScaleCrop>false</ScaleCrop>
  <LinksUpToDate>false</LinksUpToDate>
  <CharactersWithSpaces>938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2025-03-26T00:52:00Z</dcterms:created>
  <dc:creator>WPS_1733823805</dc:creator>
  <cp:lastModifiedBy>李艳乔</cp:lastModifiedBy>
  <dcterms:modified xsi:type="dcterms:W3CDTF">2025-07-29T07:16:30Z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080acdf02d6749c7879e16f25b07aec1_23</vt:lpwstr>
  </property>
  <property fmtid="{D5CDD505-2E9C-101B-9397-08002B2CF9AE}" pid="4" name="KSOTemplateDocerSaveRecord">
    <vt:lpwstr>eyJoZGlkIjoiZDJkNGQxOTlmYzFhOTc3NTY4ZTJkMmU4ZTMwM2ZhODkifQ==</vt:lpwstr>
  </property>
</Properties>
</file>