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C2629">
      <w:pPr>
        <w:ind w:left="0" w:leftChars="0" w:firstLine="0" w:firstLineChars="0"/>
        <w:rPr>
          <w:rFonts w:hint="eastAsia" w:ascii="黑体" w:hAnsi="黑体" w:eastAsia="黑体" w:cs="黑体"/>
          <w:sz w:val="32"/>
          <w:szCs w:val="32"/>
          <w:lang w:val="en-US" w:eastAsia="zh-CN"/>
        </w:rPr>
      </w:pPr>
      <w:bookmarkStart w:id="6" w:name="_GoBack"/>
      <w:bookmarkEnd w:id="6"/>
      <w:bookmarkStart w:id="0" w:name="_Toc31750"/>
      <w:bookmarkStart w:id="1" w:name="_Toc30943"/>
      <w:bookmarkStart w:id="2" w:name="_Toc1501"/>
      <w:bookmarkStart w:id="3" w:name="_Toc10972"/>
      <w:r>
        <w:rPr>
          <w:rFonts w:hint="eastAsia" w:ascii="黑体" w:hAnsi="黑体" w:eastAsia="黑体" w:cs="黑体"/>
          <w:sz w:val="32"/>
          <w:szCs w:val="32"/>
          <w:lang w:val="en-US" w:eastAsia="zh-CN"/>
        </w:rPr>
        <w:t>附件3</w:t>
      </w:r>
    </w:p>
    <w:bookmarkEnd w:id="0"/>
    <w:bookmarkEnd w:id="1"/>
    <w:bookmarkEnd w:id="2"/>
    <w:bookmarkEnd w:id="3"/>
    <w:p w14:paraId="6AC1A55E">
      <w:pPr>
        <w:jc w:val="center"/>
        <w:rPr>
          <w:rFonts w:hint="eastAsia" w:ascii="方正小标宋简体" w:hAnsi="方正小标宋简体" w:eastAsia="方正小标宋简体" w:cs="方正小标宋简体"/>
          <w:sz w:val="44"/>
          <w:szCs w:val="44"/>
          <w:lang w:eastAsia="zh-CN"/>
        </w:rPr>
      </w:pPr>
      <w:bookmarkStart w:id="4" w:name="_Toc32513"/>
      <w:r>
        <w:rPr>
          <w:rFonts w:hint="eastAsia" w:ascii="方正小标宋简体" w:hAnsi="方正小标宋简体" w:eastAsia="方正小标宋简体" w:cs="方正小标宋简体"/>
          <w:sz w:val="44"/>
          <w:szCs w:val="44"/>
          <w:lang w:eastAsia="zh-CN"/>
        </w:rPr>
        <w:t>石台县重污染天气应急预案</w:t>
      </w:r>
    </w:p>
    <w:p w14:paraId="7BFA24FD">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color w:val="000000"/>
          <w:sz w:val="44"/>
          <w:szCs w:val="44"/>
          <w:lang w:val="en-US" w:eastAsia="zh-CN"/>
        </w:rPr>
        <w:t>（征求意见稿）</w:t>
      </w:r>
    </w:p>
    <w:p w14:paraId="2A71F1F6">
      <w:pPr>
        <w:spacing w:line="640" w:lineRule="exact"/>
        <w:jc w:val="left"/>
        <w:rPr>
          <w:rFonts w:hint="eastAsia" w:ascii="黑体" w:hAnsi="黑体" w:eastAsia="黑体" w:cs="黑体"/>
          <w:bCs/>
          <w:color w:val="auto"/>
          <w:sz w:val="32"/>
          <w:szCs w:val="32"/>
          <w:lang w:val="en-US" w:eastAsia="zh-CN"/>
        </w:rPr>
      </w:pPr>
      <w:r>
        <w:rPr>
          <w:rFonts w:hint="eastAsia" w:ascii="黑体" w:hAnsi="黑体" w:eastAsia="黑体" w:cs="黑体"/>
          <w:bCs/>
          <w:color w:val="auto"/>
          <w:sz w:val="32"/>
          <w:szCs w:val="32"/>
          <w:lang w:val="en-US" w:eastAsia="zh-CN"/>
        </w:rPr>
        <w:t>1    总则</w:t>
      </w:r>
    </w:p>
    <w:p w14:paraId="27E8E08F">
      <w:pPr>
        <w:numPr>
          <w:ilvl w:val="1"/>
          <w:numId w:val="3"/>
        </w:numPr>
        <w:spacing w:line="640" w:lineRule="exact"/>
        <w:ind w:left="800" w:leftChars="0" w:firstLine="0" w:firstLine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 xml:space="preserve">  编制目的</w:t>
      </w:r>
    </w:p>
    <w:p w14:paraId="5D180EF5">
      <w:pPr>
        <w:numPr>
          <w:ilvl w:val="1"/>
          <w:numId w:val="3"/>
        </w:numPr>
        <w:spacing w:line="640" w:lineRule="exact"/>
        <w:ind w:left="800" w:leftChars="0" w:firstLine="0" w:firstLine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 xml:space="preserve">  编制依据</w:t>
      </w:r>
    </w:p>
    <w:p w14:paraId="382FAAC8">
      <w:pPr>
        <w:numPr>
          <w:ilvl w:val="1"/>
          <w:numId w:val="3"/>
        </w:numPr>
        <w:spacing w:line="640" w:lineRule="exact"/>
        <w:ind w:left="800" w:leftChars="0" w:firstLine="0" w:firstLine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 xml:space="preserve">  适用范围</w:t>
      </w:r>
    </w:p>
    <w:p w14:paraId="659C46F2">
      <w:pPr>
        <w:numPr>
          <w:ilvl w:val="1"/>
          <w:numId w:val="3"/>
        </w:numPr>
        <w:spacing w:line="640" w:lineRule="exact"/>
        <w:ind w:left="800" w:leftChars="0" w:firstLine="0" w:firstLine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 xml:space="preserve">  工作原则</w:t>
      </w:r>
    </w:p>
    <w:p w14:paraId="5389E45D">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2    组织指挥体系</w:t>
      </w:r>
    </w:p>
    <w:p w14:paraId="32A1ACB6">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2.1   县生态环境保护委员会</w:t>
      </w:r>
    </w:p>
    <w:p w14:paraId="32842480">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2.2   县生态环境保护委员会办公室</w:t>
      </w:r>
    </w:p>
    <w:p w14:paraId="371CC434">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2.3   空气质量预测专家组</w:t>
      </w:r>
    </w:p>
    <w:p w14:paraId="19FBF7AA">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3    重污染天气预警</w:t>
      </w:r>
    </w:p>
    <w:p w14:paraId="4FF61484">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3.1   预警分级</w:t>
      </w:r>
    </w:p>
    <w:p w14:paraId="4AC9A59B">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3.2   预警发布</w:t>
      </w:r>
    </w:p>
    <w:p w14:paraId="6F77A756">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3.3   预警级别调整与解除</w:t>
      </w:r>
    </w:p>
    <w:p w14:paraId="7C092524">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4    应急响应</w:t>
      </w:r>
    </w:p>
    <w:p w14:paraId="25642DB9">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4.1   应急响应分级</w:t>
      </w:r>
    </w:p>
    <w:p w14:paraId="2ED885E7">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4.2   县级响应措施</w:t>
      </w:r>
    </w:p>
    <w:p w14:paraId="309177DB">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4.3   应急响应豁免</w:t>
      </w:r>
    </w:p>
    <w:p w14:paraId="05EB3D40">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4.4   应急响应终止</w:t>
      </w:r>
    </w:p>
    <w:p w14:paraId="05C5587A">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5    信息报送与总结评估</w:t>
      </w:r>
    </w:p>
    <w:p w14:paraId="7E7DAAB2">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5.1   信息公开</w:t>
      </w:r>
    </w:p>
    <w:p w14:paraId="65B42161">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6    应急保障</w:t>
      </w:r>
    </w:p>
    <w:p w14:paraId="7D90D930">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6.1   组织保障</w:t>
      </w:r>
    </w:p>
    <w:p w14:paraId="449E06E7">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6.2   经费保障</w:t>
      </w:r>
    </w:p>
    <w:p w14:paraId="0E360CE6">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6.3   人力资源保障</w:t>
      </w:r>
    </w:p>
    <w:p w14:paraId="401E251B">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7    预案管理</w:t>
      </w:r>
    </w:p>
    <w:p w14:paraId="7F518227">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7.1   日常宣传</w:t>
      </w:r>
    </w:p>
    <w:p w14:paraId="5E2F2728">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7.2   预案备案</w:t>
      </w:r>
    </w:p>
    <w:p w14:paraId="2C5815B0">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7.3   预案培训</w:t>
      </w:r>
    </w:p>
    <w:p w14:paraId="12560177">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7.4   应急演练</w:t>
      </w:r>
    </w:p>
    <w:p w14:paraId="603B0799">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7.5   预案修订</w:t>
      </w:r>
    </w:p>
    <w:p w14:paraId="6FBAEBC7">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8    责任追究</w:t>
      </w:r>
    </w:p>
    <w:p w14:paraId="77971E26">
      <w:pPr>
        <w:numPr>
          <w:ilvl w:val="0"/>
          <w:numId w:val="0"/>
        </w:numPr>
        <w:spacing w:line="640" w:lineRule="exact"/>
        <w:jc w:val="left"/>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9    附则</w:t>
      </w:r>
    </w:p>
    <w:p w14:paraId="1A38EA9A">
      <w:pPr>
        <w:numPr>
          <w:ilvl w:val="0"/>
          <w:numId w:val="0"/>
        </w:numPr>
        <w:spacing w:line="640" w:lineRule="exact"/>
        <w:ind w:left="800" w:leftChars="0"/>
        <w:jc w:val="left"/>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9.1   名词术语</w:t>
      </w:r>
    </w:p>
    <w:p w14:paraId="3A8E8141">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9.2   预案解释</w:t>
      </w:r>
    </w:p>
    <w:p w14:paraId="5849ECB8">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9.3   预案实施时间</w:t>
      </w:r>
    </w:p>
    <w:p w14:paraId="0EABA9C5">
      <w:pPr>
        <w:numPr>
          <w:ilvl w:val="0"/>
          <w:numId w:val="0"/>
        </w:numPr>
        <w:spacing w:line="640" w:lineRule="exact"/>
        <w:jc w:val="left"/>
        <w:rPr>
          <w:rFonts w:hint="eastAsia" w:ascii="黑体" w:hAnsi="黑体" w:eastAsia="黑体" w:cs="黑体"/>
          <w:b w:val="0"/>
          <w:bCs/>
          <w:color w:val="auto"/>
          <w:sz w:val="32"/>
          <w:szCs w:val="32"/>
          <w:lang w:val="en-US" w:eastAsia="zh-CN"/>
        </w:rPr>
      </w:pPr>
    </w:p>
    <w:p w14:paraId="34EC72B1">
      <w:pPr>
        <w:numPr>
          <w:ilvl w:val="0"/>
          <w:numId w:val="0"/>
        </w:numPr>
        <w:spacing w:line="640" w:lineRule="exact"/>
        <w:ind w:left="800" w:leftChars="0"/>
        <w:jc w:val="left"/>
        <w:rPr>
          <w:rFonts w:hint="default" w:ascii="楷体_GB2312" w:hAnsi="楷体_GB2312" w:eastAsia="楷体_GB2312" w:cs="楷体_GB2312"/>
          <w:bCs/>
          <w:color w:val="auto"/>
          <w:sz w:val="32"/>
          <w:szCs w:val="32"/>
          <w:lang w:val="en-US" w:eastAsia="zh-CN"/>
        </w:rPr>
      </w:pPr>
    </w:p>
    <w:p w14:paraId="02682CD0">
      <w:pPr>
        <w:spacing w:line="360" w:lineRule="auto"/>
        <w:ind w:left="0" w:leftChars="0" w:firstLine="0" w:firstLineChars="0"/>
        <w:jc w:val="both"/>
        <w:outlineLvl w:val="0"/>
        <w:rPr>
          <w:rFonts w:hint="eastAsia" w:ascii="方正小标宋简体" w:hAnsi="方正小标宋简体" w:eastAsia="方正小标宋简体" w:cs="方正小标宋简体"/>
          <w:b w:val="0"/>
          <w:bCs w:val="0"/>
          <w:color w:val="auto"/>
          <w:sz w:val="54"/>
          <w:szCs w:val="54"/>
          <w:lang w:val="en-US" w:eastAsia="zh-CN"/>
        </w:rPr>
      </w:pPr>
    </w:p>
    <w:p w14:paraId="5E0DE221">
      <w:pPr>
        <w:spacing w:line="360" w:lineRule="auto"/>
        <w:ind w:left="0" w:leftChars="0" w:firstLine="0" w:firstLineChars="0"/>
        <w:jc w:val="both"/>
        <w:outlineLvl w:val="0"/>
        <w:rPr>
          <w:rFonts w:hint="eastAsia" w:ascii="方正小标宋简体" w:hAnsi="方正小标宋简体" w:eastAsia="方正小标宋简体" w:cs="方正小标宋简体"/>
          <w:b w:val="0"/>
          <w:bCs w:val="0"/>
          <w:color w:val="auto"/>
          <w:sz w:val="32"/>
          <w:szCs w:val="32"/>
          <w:lang w:val="en-US" w:eastAsia="zh-CN"/>
        </w:rPr>
      </w:pPr>
    </w:p>
    <w:bookmarkEnd w:id="4"/>
    <w:p w14:paraId="2FD2D266">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1  总则</w:t>
      </w:r>
    </w:p>
    <w:p w14:paraId="23A79409">
      <w:pPr>
        <w:spacing w:line="640" w:lineRule="exact"/>
        <w:ind w:firstLine="640" w:firstLineChars="200"/>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1.1  编制目的</w:t>
      </w:r>
    </w:p>
    <w:p w14:paraId="6CB4C16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规范完善重污染天气应急响应工作机制，提高重污染天气预测预警和应急响应能力，降低重污染天气危害程度，保障环境安全和公众身体健康。</w:t>
      </w:r>
    </w:p>
    <w:p w14:paraId="195CC86B">
      <w:pPr>
        <w:spacing w:line="640" w:lineRule="exact"/>
        <w:ind w:firstLine="640" w:firstLineChars="200"/>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1.2  编制依据</w:t>
      </w:r>
    </w:p>
    <w:p w14:paraId="23B91AEA">
      <w:pPr>
        <w:keepNext w:val="0"/>
        <w:keepLines w:val="0"/>
        <w:widowControl/>
        <w:suppressLineNumbers w:val="0"/>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t>《中华人民共和国大气污染防治法》《中华人民共和国突发事件应对法》《安徽省大气污染防治条例》《安徽省突发事件应对条例》《中共中央 国务院关于深入打好污染防治攻坚战的意见》《国务院关于印发〈空气质量持续改善行动计划〉的通知》《国务院办公厅关于印发〈突发事件应急预案管理办法〉的通知》《生态环境部关于进一步优化重污染天气应对机制的指导意见》《生态环境部关于印发〈重污染天气重点行业应急减排措施制定技术指南（2020年修订版）〉的函》《生态环境部等部委关于印发〈深入打好重污染天气消除、臭氧污染防治和柴油货车污染治理攻坚战行动方案〉的通知》《中共安徽省委 安徽省人民政府关于印发〈深入打好污染防治攻坚战行动方案〉的通知》《安徽省人民政府关于印发〈安徽省空气质量持续改善行动方案〉的通知》《安徽省人民政府关于印发〈突发事件总体应急预案〉的通知》</w:t>
      </w:r>
      <w:r>
        <w:rPr>
          <w:rFonts w:hint="eastAsia" w:ascii="Times New Roman" w:hAnsi="Times New Roman" w:eastAsia="仿宋_GB2312"/>
          <w:bCs/>
          <w:color w:val="auto"/>
          <w:sz w:val="32"/>
          <w:szCs w:val="32"/>
          <w:lang w:eastAsia="zh-CN"/>
        </w:rPr>
        <w:t>《</w:t>
      </w:r>
      <w:r>
        <w:rPr>
          <w:rFonts w:hint="eastAsia" w:ascii="Times New Roman" w:hAnsi="Times New Roman" w:eastAsia="仿宋_GB2312"/>
          <w:bCs/>
          <w:color w:val="auto"/>
          <w:sz w:val="32"/>
          <w:szCs w:val="32"/>
          <w:lang w:val="en-US" w:eastAsia="zh-CN"/>
        </w:rPr>
        <w:t>安徽省人民政府办公厅关于印发安徽省重污染天气应急预案的通知</w:t>
      </w:r>
      <w:r>
        <w:rPr>
          <w:rFonts w:hint="eastAsia" w:ascii="Times New Roman" w:hAnsi="Times New Roman" w:eastAsia="仿宋_GB2312"/>
          <w:bCs/>
          <w:color w:val="auto"/>
          <w:sz w:val="32"/>
          <w:szCs w:val="32"/>
          <w:lang w:eastAsia="zh-CN"/>
        </w:rPr>
        <w:t>》</w:t>
      </w:r>
      <w:r>
        <w:rPr>
          <w:rFonts w:ascii="Times New Roman" w:hAnsi="Times New Roman" w:eastAsia="仿宋_GB2312"/>
          <w:bCs/>
          <w:color w:val="auto"/>
          <w:sz w:val="32"/>
          <w:szCs w:val="32"/>
        </w:rPr>
        <w:t>《池州市人民政府关于印发〈池州市突发事件总体应急预案〉的通知》</w:t>
      </w:r>
      <w:r>
        <w:rPr>
          <w:rFonts w:ascii="仿宋_GB2312" w:hAnsi="宋体" w:eastAsia="仿宋_GB2312" w:cs="仿宋_GB2312"/>
          <w:color w:val="000000"/>
          <w:kern w:val="0"/>
          <w:sz w:val="31"/>
          <w:szCs w:val="31"/>
          <w:lang w:val="en-US" w:eastAsia="zh-CN" w:bidi="ar"/>
        </w:rPr>
        <w:t>《</w:t>
      </w:r>
      <w:r>
        <w:rPr>
          <w:rFonts w:ascii="Times New Roman" w:hAnsi="Times New Roman" w:eastAsia="仿宋_GB2312"/>
          <w:bCs/>
          <w:color w:val="auto"/>
          <w:sz w:val="32"/>
          <w:szCs w:val="32"/>
        </w:rPr>
        <w:t>池州市人民政府关于印发〈</w:t>
      </w:r>
      <w:r>
        <w:rPr>
          <w:rFonts w:ascii="仿宋_GB2312" w:hAnsi="宋体" w:eastAsia="仿宋_GB2312" w:cs="仿宋_GB2312"/>
          <w:color w:val="000000"/>
          <w:kern w:val="0"/>
          <w:sz w:val="31"/>
          <w:szCs w:val="31"/>
          <w:lang w:val="en-US" w:eastAsia="zh-CN" w:bidi="ar"/>
        </w:rPr>
        <w:t>池州市重污染天气应急预案</w:t>
      </w:r>
      <w:r>
        <w:rPr>
          <w:rFonts w:ascii="Times New Roman" w:hAnsi="Times New Roman" w:eastAsia="仿宋_GB2312"/>
          <w:bCs/>
          <w:color w:val="auto"/>
          <w:sz w:val="32"/>
          <w:szCs w:val="32"/>
        </w:rPr>
        <w:t>〉</w:t>
      </w:r>
      <w:r>
        <w:rPr>
          <w:rFonts w:hint="eastAsia" w:eastAsia="仿宋_GB2312"/>
          <w:bCs/>
          <w:color w:val="auto"/>
          <w:sz w:val="32"/>
          <w:szCs w:val="32"/>
          <w:lang w:eastAsia="zh-CN"/>
        </w:rPr>
        <w:t>的通知</w:t>
      </w:r>
      <w:r>
        <w:rPr>
          <w:rFonts w:ascii="仿宋_GB2312" w:hAnsi="宋体" w:eastAsia="仿宋_GB2312" w:cs="仿宋_GB2312"/>
          <w:color w:val="000000"/>
          <w:kern w:val="0"/>
          <w:sz w:val="31"/>
          <w:szCs w:val="31"/>
          <w:lang w:val="en-US" w:eastAsia="zh-CN" w:bidi="ar"/>
        </w:rPr>
        <w:t>》</w:t>
      </w:r>
      <w:r>
        <w:rPr>
          <w:rFonts w:ascii="Times New Roman" w:hAnsi="Times New Roman" w:eastAsia="仿宋_GB2312"/>
          <w:bCs/>
          <w:color w:val="auto"/>
          <w:sz w:val="32"/>
          <w:szCs w:val="32"/>
        </w:rPr>
        <w:t>等有关法律法规和规范性文件。</w:t>
      </w:r>
    </w:p>
    <w:p w14:paraId="04D746F0">
      <w:pPr>
        <w:spacing w:line="640" w:lineRule="exact"/>
        <w:ind w:firstLine="640" w:firstLineChars="200"/>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1.3  适用范围</w:t>
      </w:r>
    </w:p>
    <w:p w14:paraId="1862B11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本预案适用于</w:t>
      </w:r>
      <w:r>
        <w:rPr>
          <w:rFonts w:hint="eastAsia" w:eastAsia="仿宋_GB2312"/>
          <w:bCs/>
          <w:color w:val="auto"/>
          <w:sz w:val="32"/>
          <w:szCs w:val="32"/>
          <w:lang w:eastAsia="zh-CN"/>
        </w:rPr>
        <w:t>全县</w:t>
      </w:r>
      <w:r>
        <w:rPr>
          <w:rFonts w:ascii="Times New Roman" w:hAnsi="Times New Roman" w:eastAsia="仿宋_GB2312"/>
          <w:bCs/>
          <w:color w:val="auto"/>
          <w:sz w:val="32"/>
          <w:szCs w:val="32"/>
        </w:rPr>
        <w:t>行政区域范围内的重污染天气应对工作。因细颗粒物（PM2.5）污染造成的重污染天气，严格按照本预案执行；因臭氧（O</w:t>
      </w:r>
      <w:r>
        <w:rPr>
          <w:rFonts w:ascii="Times New Roman" w:hAnsi="Times New Roman" w:eastAsia="仿宋_GB2312"/>
          <w:bCs/>
          <w:color w:val="auto"/>
          <w:sz w:val="32"/>
          <w:szCs w:val="32"/>
          <w:highlight w:val="none"/>
          <w:vertAlign w:val="subscript"/>
        </w:rPr>
        <w:t>3</w:t>
      </w:r>
      <w:r>
        <w:rPr>
          <w:rFonts w:ascii="Times New Roman" w:hAnsi="Times New Roman" w:eastAsia="仿宋_GB2312"/>
          <w:bCs/>
          <w:color w:val="auto"/>
          <w:sz w:val="32"/>
          <w:szCs w:val="32"/>
        </w:rPr>
        <w:t>）污染造成的重污染天气，及时向社会发布健康提示信息，加强对挥发性有机物（VOCs）和氮氧化物（NOx）排放源的日常监管；因沙尘、山火等不可控因素造成的重污染天气，及时向社会发布健康提示信息，引导公众采取健康防护措施，视情采取加强扬尘源管控等措施。</w:t>
      </w:r>
    </w:p>
    <w:p w14:paraId="324F08C2">
      <w:pPr>
        <w:spacing w:line="640" w:lineRule="exact"/>
        <w:ind w:firstLine="640" w:firstLineChars="200"/>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1.4  工作原则</w:t>
      </w:r>
    </w:p>
    <w:p w14:paraId="3B77C05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坚持以人为本、预防为主，区域统筹、属地管理，加强预警、及时响应，部门联动、社会参与的原则。</w:t>
      </w:r>
    </w:p>
    <w:p w14:paraId="189C85A4">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2  组织指挥体系</w:t>
      </w:r>
    </w:p>
    <w:p w14:paraId="664184B4">
      <w:pPr>
        <w:spacing w:line="640" w:lineRule="exact"/>
        <w:ind w:firstLine="640" w:firstLineChars="200"/>
        <w:rPr>
          <w:rFonts w:hint="eastAsia" w:ascii="楷体_GB2312" w:hAnsi="楷体_GB2312" w:eastAsia="楷体_GB2312" w:cs="楷体_GB2312"/>
          <w:b w:val="0"/>
          <w:bCs/>
          <w:color w:val="auto"/>
          <w:sz w:val="32"/>
          <w:szCs w:val="32"/>
        </w:rPr>
      </w:pPr>
      <w:r>
        <w:rPr>
          <w:rFonts w:hint="eastAsia" w:ascii="楷体_GB2312" w:hAnsi="楷体_GB2312" w:eastAsia="楷体_GB2312" w:cs="楷体_GB2312"/>
          <w:b w:val="0"/>
          <w:bCs/>
          <w:color w:val="auto"/>
          <w:sz w:val="32"/>
          <w:szCs w:val="32"/>
        </w:rPr>
        <w:t>2.1</w:t>
      </w:r>
      <w:r>
        <w:rPr>
          <w:rFonts w:hint="eastAsia" w:ascii="楷体_GB2312" w:hAnsi="楷体_GB2312" w:eastAsia="楷体_GB2312" w:cs="楷体_GB2312"/>
          <w:b w:val="0"/>
          <w:bCs/>
          <w:color w:val="auto"/>
          <w:sz w:val="32"/>
          <w:szCs w:val="32"/>
          <w:lang w:eastAsia="zh-CN"/>
        </w:rPr>
        <w:t>县</w:t>
      </w:r>
      <w:r>
        <w:rPr>
          <w:rFonts w:hint="eastAsia" w:ascii="楷体_GB2312" w:hAnsi="楷体_GB2312" w:eastAsia="楷体_GB2312" w:cs="楷体_GB2312"/>
          <w:b w:val="0"/>
          <w:bCs/>
          <w:color w:val="auto"/>
          <w:sz w:val="32"/>
          <w:szCs w:val="32"/>
        </w:rPr>
        <w:t>生态环境保护委员会（</w:t>
      </w:r>
      <w:r>
        <w:rPr>
          <w:rFonts w:hint="eastAsia" w:ascii="楷体_GB2312" w:hAnsi="楷体_GB2312" w:eastAsia="楷体_GB2312" w:cs="楷体_GB2312"/>
          <w:b w:val="0"/>
          <w:bCs/>
          <w:color w:val="auto"/>
          <w:sz w:val="32"/>
          <w:szCs w:val="32"/>
          <w:lang w:eastAsia="zh-CN"/>
        </w:rPr>
        <w:t>县</w:t>
      </w:r>
      <w:r>
        <w:rPr>
          <w:rFonts w:hint="eastAsia" w:ascii="楷体_GB2312" w:hAnsi="楷体_GB2312" w:eastAsia="楷体_GB2312" w:cs="楷体_GB2312"/>
          <w:b w:val="0"/>
          <w:bCs/>
          <w:color w:val="auto"/>
          <w:sz w:val="32"/>
          <w:szCs w:val="32"/>
        </w:rPr>
        <w:t>环委会）</w:t>
      </w:r>
    </w:p>
    <w:p w14:paraId="4F26B673">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石台县</w:t>
      </w:r>
      <w:r>
        <w:rPr>
          <w:rFonts w:ascii="Times New Roman" w:hAnsi="Times New Roman" w:eastAsia="仿宋_GB2312"/>
          <w:bCs/>
          <w:color w:val="auto"/>
          <w:sz w:val="32"/>
          <w:szCs w:val="32"/>
        </w:rPr>
        <w:t>生态环境保护委员会（</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环委会）是</w:t>
      </w:r>
      <w:r>
        <w:rPr>
          <w:rFonts w:hint="eastAsia" w:eastAsia="仿宋_GB2312"/>
          <w:bCs/>
          <w:color w:val="auto"/>
          <w:sz w:val="32"/>
          <w:szCs w:val="32"/>
          <w:lang w:eastAsia="zh-CN"/>
        </w:rPr>
        <w:t>石台县</w:t>
      </w:r>
      <w:r>
        <w:rPr>
          <w:rFonts w:ascii="Times New Roman" w:hAnsi="Times New Roman" w:eastAsia="仿宋_GB2312"/>
          <w:bCs/>
          <w:color w:val="auto"/>
          <w:sz w:val="32"/>
          <w:szCs w:val="32"/>
        </w:rPr>
        <w:t>重污染天气应急指挥机构，负责组织、指挥、协调全</w:t>
      </w:r>
      <w:r>
        <w:rPr>
          <w:rFonts w:hint="eastAsia" w:eastAsia="仿宋_GB2312"/>
          <w:bCs/>
          <w:color w:val="auto"/>
          <w:sz w:val="32"/>
          <w:szCs w:val="32"/>
          <w:lang w:eastAsia="zh-CN"/>
        </w:rPr>
        <w:t>县</w:t>
      </w:r>
      <w:r>
        <w:rPr>
          <w:rFonts w:ascii="Times New Roman" w:hAnsi="Times New Roman" w:eastAsia="仿宋_GB2312"/>
          <w:bCs/>
          <w:color w:val="auto"/>
          <w:sz w:val="32"/>
          <w:szCs w:val="32"/>
        </w:rPr>
        <w:t>重污染天气应对工作，对处置相关重大应急事项进行决策，发布、解除市级预警。</w:t>
      </w:r>
    </w:p>
    <w:p w14:paraId="37129016">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指 挥 长：</w:t>
      </w:r>
      <w:r>
        <w:rPr>
          <w:rFonts w:hint="eastAsia" w:eastAsia="仿宋_GB2312"/>
          <w:bCs/>
          <w:color w:val="auto"/>
          <w:sz w:val="32"/>
          <w:szCs w:val="32"/>
          <w:lang w:eastAsia="zh-CN"/>
        </w:rPr>
        <w:t>县</w:t>
      </w:r>
      <w:r>
        <w:rPr>
          <w:rFonts w:ascii="Times New Roman" w:hAnsi="Times New Roman" w:eastAsia="仿宋_GB2312"/>
          <w:bCs/>
          <w:color w:val="auto"/>
          <w:sz w:val="32"/>
          <w:szCs w:val="32"/>
        </w:rPr>
        <w:t>人民政府主要负责同志。</w:t>
      </w:r>
    </w:p>
    <w:p w14:paraId="0E1D43E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副指挥长：</w:t>
      </w:r>
      <w:r>
        <w:rPr>
          <w:rFonts w:hint="eastAsia" w:eastAsia="仿宋_GB2312"/>
          <w:bCs/>
          <w:color w:val="auto"/>
          <w:sz w:val="32"/>
          <w:szCs w:val="32"/>
          <w:lang w:eastAsia="zh-CN"/>
        </w:rPr>
        <w:t>县</w:t>
      </w:r>
      <w:r>
        <w:rPr>
          <w:rFonts w:ascii="Times New Roman" w:hAnsi="Times New Roman" w:eastAsia="仿宋_GB2312"/>
          <w:bCs/>
          <w:color w:val="auto"/>
          <w:sz w:val="32"/>
          <w:szCs w:val="32"/>
        </w:rPr>
        <w:t>人民政府分管负责同志。</w:t>
      </w:r>
    </w:p>
    <w:p w14:paraId="087284C2">
      <w:pPr>
        <w:spacing w:line="640" w:lineRule="exact"/>
        <w:ind w:firstLine="1280" w:firstLineChars="400"/>
        <w:rPr>
          <w:rFonts w:ascii="Times New Roman" w:hAnsi="Times New Roman" w:eastAsia="仿宋_GB2312"/>
          <w:bCs/>
          <w:color w:val="auto"/>
          <w:sz w:val="32"/>
          <w:szCs w:val="32"/>
        </w:rPr>
      </w:pPr>
      <w:r>
        <w:rPr>
          <w:rFonts w:ascii="Times New Roman" w:hAnsi="Times New Roman" w:eastAsia="仿宋_GB2312"/>
          <w:bCs/>
          <w:color w:val="auto"/>
          <w:sz w:val="32"/>
          <w:szCs w:val="32"/>
        </w:rPr>
        <w:t>成员单位职责：</w:t>
      </w:r>
    </w:p>
    <w:p w14:paraId="2E44BAC9">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委宣传部</w:t>
      </w:r>
      <w:r>
        <w:rPr>
          <w:rFonts w:hint="eastAsia" w:eastAsia="仿宋_GB2312"/>
          <w:bCs/>
          <w:color w:val="auto"/>
          <w:sz w:val="32"/>
          <w:szCs w:val="32"/>
          <w:lang w:eastAsia="zh-CN"/>
        </w:rPr>
        <w:t>：</w:t>
      </w:r>
      <w:r>
        <w:rPr>
          <w:rFonts w:ascii="Times New Roman" w:hAnsi="Times New Roman" w:eastAsia="仿宋_GB2312"/>
          <w:bCs/>
          <w:color w:val="auto"/>
          <w:sz w:val="32"/>
          <w:szCs w:val="32"/>
        </w:rPr>
        <w:t>负责重污染天气预警应急宣传报道工作，协调报刊、广播电台、电视台等新闻媒体，做好重污染天气应对的宣传、信息发布、新闻报道、舆论引导等工作。</w:t>
      </w:r>
    </w:p>
    <w:p w14:paraId="636E2D6F">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发展改革委</w:t>
      </w:r>
      <w:r>
        <w:rPr>
          <w:rFonts w:hint="eastAsia" w:eastAsia="仿宋_GB2312"/>
          <w:bCs/>
          <w:color w:val="auto"/>
          <w:sz w:val="32"/>
          <w:szCs w:val="32"/>
          <w:lang w:eastAsia="zh-CN"/>
        </w:rPr>
        <w:t>：</w:t>
      </w:r>
      <w:r>
        <w:rPr>
          <w:rFonts w:ascii="Times New Roman" w:hAnsi="Times New Roman" w:eastAsia="仿宋_GB2312"/>
          <w:bCs/>
          <w:color w:val="auto"/>
          <w:sz w:val="32"/>
          <w:szCs w:val="32"/>
        </w:rPr>
        <w:t>负责重污染天气期间能源供需平衡保障工作；汇总提供重污染天气期间主要能源使用数据用于减排分析。</w:t>
      </w:r>
    </w:p>
    <w:p w14:paraId="02BCE5D2">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教育和体育局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负责指导和督促落实重污染天气发生时中小学校、幼儿园健康防护应急措施，组织开展针对学生的重污染天气健康防护知识宣传。</w:t>
      </w:r>
    </w:p>
    <w:p w14:paraId="5E91F093">
      <w:pPr>
        <w:spacing w:line="640" w:lineRule="exact"/>
        <w:ind w:firstLine="640" w:firstLineChars="200"/>
        <w:rPr>
          <w:rFonts w:hint="eastAsia" w:eastAsia="仿宋_GB2312"/>
          <w:bCs/>
          <w:color w:val="auto"/>
          <w:sz w:val="32"/>
          <w:szCs w:val="32"/>
          <w:lang w:eastAsia="zh-CN"/>
        </w:rPr>
      </w:pPr>
      <w:r>
        <w:rPr>
          <w:rFonts w:hint="eastAsia" w:eastAsia="仿宋_GB2312"/>
          <w:bCs/>
          <w:color w:val="auto"/>
          <w:sz w:val="32"/>
          <w:szCs w:val="32"/>
          <w:lang w:eastAsia="zh-CN"/>
        </w:rPr>
        <w:t>县科技工业信息化局：</w:t>
      </w:r>
      <w:r>
        <w:rPr>
          <w:rFonts w:ascii="Times New Roman" w:hAnsi="Times New Roman" w:eastAsia="仿宋_GB2312"/>
          <w:bCs/>
          <w:color w:val="auto"/>
          <w:sz w:val="32"/>
          <w:szCs w:val="32"/>
        </w:rPr>
        <w:t>会同</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局负责指导督促</w:t>
      </w:r>
      <w:r>
        <w:rPr>
          <w:rFonts w:hint="eastAsia" w:eastAsia="仿宋_GB2312"/>
          <w:bCs/>
          <w:color w:val="auto"/>
          <w:sz w:val="32"/>
          <w:szCs w:val="32"/>
          <w:lang w:eastAsia="zh-CN"/>
        </w:rPr>
        <w:t>水泥、石灰石等重点行业开展错峰生产工作。</w:t>
      </w:r>
    </w:p>
    <w:p w14:paraId="5A880C1E">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公安局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负责制定并落实重污染天气机动车限行方案、高速公路交通管制应急方案，加强重污染天气应急期间涉烟花爆竹的规定公共安全管理。</w:t>
      </w:r>
    </w:p>
    <w:p w14:paraId="646EE5F0">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自然资源和规划局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负责重污染天气期间矿山地质环境的综合整治和应急处置工作。</w:t>
      </w:r>
    </w:p>
    <w:p w14:paraId="6635D3C4">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负责指导全</w:t>
      </w:r>
      <w:r>
        <w:rPr>
          <w:rFonts w:hint="eastAsia" w:eastAsia="仿宋_GB2312"/>
          <w:bCs/>
          <w:color w:val="auto"/>
          <w:sz w:val="32"/>
          <w:szCs w:val="32"/>
          <w:lang w:eastAsia="zh-CN"/>
        </w:rPr>
        <w:t>县</w:t>
      </w:r>
      <w:r>
        <w:rPr>
          <w:rFonts w:ascii="Times New Roman" w:hAnsi="Times New Roman" w:eastAsia="仿宋_GB2312"/>
          <w:bCs/>
          <w:color w:val="auto"/>
          <w:sz w:val="32"/>
          <w:szCs w:val="32"/>
        </w:rPr>
        <w:t>重污染天气应急预案体系建设；组织开展全</w:t>
      </w:r>
      <w:r>
        <w:rPr>
          <w:rFonts w:hint="eastAsia" w:eastAsia="仿宋_GB2312"/>
          <w:bCs/>
          <w:color w:val="auto"/>
          <w:sz w:val="32"/>
          <w:szCs w:val="32"/>
          <w:lang w:eastAsia="zh-CN"/>
        </w:rPr>
        <w:t>县</w:t>
      </w:r>
      <w:r>
        <w:rPr>
          <w:rFonts w:ascii="Times New Roman" w:hAnsi="Times New Roman" w:eastAsia="仿宋_GB2312"/>
          <w:bCs/>
          <w:color w:val="auto"/>
          <w:sz w:val="32"/>
          <w:szCs w:val="32"/>
        </w:rPr>
        <w:t>大气环境质量监测，会同</w:t>
      </w:r>
      <w:r>
        <w:rPr>
          <w:rFonts w:hint="eastAsia" w:eastAsia="仿宋_GB2312"/>
          <w:bCs/>
          <w:color w:val="auto"/>
          <w:sz w:val="32"/>
          <w:szCs w:val="32"/>
          <w:lang w:eastAsia="zh-CN"/>
        </w:rPr>
        <w:t>县</w:t>
      </w:r>
      <w:r>
        <w:rPr>
          <w:rFonts w:ascii="Times New Roman" w:hAnsi="Times New Roman" w:eastAsia="仿宋_GB2312"/>
          <w:bCs/>
          <w:color w:val="auto"/>
          <w:sz w:val="32"/>
          <w:szCs w:val="32"/>
        </w:rPr>
        <w:t>气象局开展重污染天气空气质量预警，牵头做好重污染天气</w:t>
      </w:r>
      <w:r>
        <w:rPr>
          <w:rFonts w:hint="eastAsia" w:eastAsia="仿宋_GB2312"/>
          <w:bCs/>
          <w:color w:val="auto"/>
          <w:sz w:val="32"/>
          <w:szCs w:val="32"/>
          <w:lang w:eastAsia="zh-CN"/>
        </w:rPr>
        <w:t>县</w:t>
      </w:r>
      <w:r>
        <w:rPr>
          <w:rFonts w:ascii="Times New Roman" w:hAnsi="Times New Roman" w:eastAsia="仿宋_GB2312"/>
          <w:bCs/>
          <w:color w:val="auto"/>
          <w:sz w:val="32"/>
          <w:szCs w:val="32"/>
        </w:rPr>
        <w:t>级预警信息发布，开展重污染天气成因分析和应急响应效果评估；做好重污染天气应急减排措施清单编制修订、工业污染源重污染天气应急管控措施落实、秸秆禁烧遥感监测和现场巡查等工作；联合</w:t>
      </w:r>
      <w:r>
        <w:rPr>
          <w:rFonts w:hint="eastAsia" w:eastAsia="仿宋_GB2312"/>
          <w:bCs/>
          <w:color w:val="auto"/>
          <w:sz w:val="32"/>
          <w:szCs w:val="32"/>
          <w:lang w:eastAsia="zh-CN"/>
        </w:rPr>
        <w:t>县</w:t>
      </w:r>
      <w:r>
        <w:rPr>
          <w:rFonts w:ascii="Times New Roman" w:hAnsi="Times New Roman" w:eastAsia="仿宋_GB2312"/>
          <w:bCs/>
          <w:color w:val="auto"/>
          <w:sz w:val="32"/>
          <w:szCs w:val="32"/>
        </w:rPr>
        <w:t>公安局、</w:t>
      </w:r>
      <w:r>
        <w:rPr>
          <w:rFonts w:hint="eastAsia" w:eastAsia="仿宋_GB2312"/>
          <w:bCs/>
          <w:color w:val="auto"/>
          <w:sz w:val="32"/>
          <w:szCs w:val="32"/>
          <w:lang w:eastAsia="zh-CN"/>
        </w:rPr>
        <w:t>县</w:t>
      </w:r>
      <w:r>
        <w:rPr>
          <w:rFonts w:ascii="Times New Roman" w:hAnsi="Times New Roman" w:eastAsia="仿宋_GB2312"/>
          <w:bCs/>
          <w:color w:val="auto"/>
          <w:sz w:val="32"/>
          <w:szCs w:val="32"/>
        </w:rPr>
        <w:t>交通运输局等部门开展高排放机动车监管执法。</w:t>
      </w:r>
    </w:p>
    <w:p w14:paraId="239645BD">
      <w:pPr>
        <w:spacing w:line="640" w:lineRule="exact"/>
        <w:ind w:firstLine="640" w:firstLineChars="200"/>
        <w:rPr>
          <w:rFonts w:ascii="Times New Roman" w:hAnsi="Times New Roman" w:eastAsia="仿宋_GB2312"/>
          <w:bCs/>
          <w:color w:val="auto"/>
          <w:sz w:val="32"/>
          <w:szCs w:val="32"/>
        </w:rPr>
      </w:pPr>
      <w:r>
        <w:rPr>
          <w:rFonts w:hint="eastAsia" w:ascii="Times New Roman" w:hAnsi="Times New Roman" w:eastAsia="仿宋_GB2312"/>
          <w:bCs/>
          <w:color w:val="auto"/>
          <w:sz w:val="32"/>
          <w:szCs w:val="32"/>
        </w:rPr>
        <w:t>县住房和城乡建设局</w:t>
      </w:r>
      <w:r>
        <w:rPr>
          <w:rFonts w:hint="eastAsia" w:ascii="Times New Roman" w:hAnsi="Times New Roman" w:eastAsia="仿宋_GB2312"/>
          <w:bCs/>
          <w:color w:val="auto"/>
          <w:sz w:val="32"/>
          <w:szCs w:val="32"/>
          <w:lang w:eastAsia="zh-CN"/>
        </w:rPr>
        <w:t>（城市管理局）：</w:t>
      </w:r>
      <w:r>
        <w:rPr>
          <w:rFonts w:ascii="Times New Roman" w:hAnsi="Times New Roman" w:eastAsia="仿宋_GB2312"/>
          <w:bCs/>
          <w:color w:val="auto"/>
          <w:sz w:val="32"/>
          <w:szCs w:val="32"/>
        </w:rPr>
        <w:t>负责建筑工地、国有土地拆迁项目、混凝土搅拌站等施工场所重污染天气应急减排措施落实情况进行监督。</w:t>
      </w:r>
      <w:r>
        <w:rPr>
          <w:rFonts w:hint="eastAsia" w:eastAsia="仿宋_GB2312"/>
          <w:bCs/>
          <w:color w:val="auto"/>
          <w:sz w:val="32"/>
          <w:szCs w:val="32"/>
          <w:lang w:eastAsia="zh-CN"/>
        </w:rPr>
        <w:t>负责督促县内</w:t>
      </w:r>
      <w:r>
        <w:rPr>
          <w:rFonts w:ascii="Times New Roman" w:hAnsi="Times New Roman" w:eastAsia="仿宋_GB2312"/>
          <w:bCs/>
          <w:color w:val="auto"/>
          <w:sz w:val="32"/>
          <w:szCs w:val="32"/>
        </w:rPr>
        <w:t>加强道路清扫、冲洗作业，强化渣土运输单位管理，落实重污染天气应急减排措施；加强对</w:t>
      </w:r>
      <w:r>
        <w:rPr>
          <w:rFonts w:hint="eastAsia" w:eastAsia="仿宋_GB2312"/>
          <w:bCs/>
          <w:color w:val="auto"/>
          <w:sz w:val="32"/>
          <w:szCs w:val="32"/>
          <w:lang w:eastAsia="zh-CN"/>
        </w:rPr>
        <w:t>县内</w:t>
      </w:r>
      <w:r>
        <w:rPr>
          <w:rFonts w:ascii="Times New Roman" w:hAnsi="Times New Roman" w:eastAsia="仿宋_GB2312"/>
          <w:bCs/>
          <w:color w:val="auto"/>
          <w:sz w:val="32"/>
          <w:szCs w:val="32"/>
        </w:rPr>
        <w:t>餐饮服务业油烟排放、露天烧烤、露天焚烧等行为的监管。</w:t>
      </w:r>
    </w:p>
    <w:p w14:paraId="6CC4755C">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交通运输局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负责公共交通保障力度；</w:t>
      </w:r>
      <w:r>
        <w:rPr>
          <w:rFonts w:hint="eastAsia" w:eastAsia="仿宋_GB2312"/>
          <w:bCs/>
          <w:color w:val="auto"/>
          <w:sz w:val="32"/>
          <w:szCs w:val="32"/>
          <w:lang w:eastAsia="zh-CN"/>
        </w:rPr>
        <w:t>负责</w:t>
      </w:r>
      <w:r>
        <w:rPr>
          <w:rFonts w:ascii="Times New Roman" w:hAnsi="Times New Roman" w:eastAsia="仿宋_GB2312"/>
          <w:bCs/>
          <w:color w:val="auto"/>
          <w:sz w:val="32"/>
          <w:szCs w:val="32"/>
        </w:rPr>
        <w:t>交通项目工地等场所重污染天气应急减排措施落实情况进行监督；配合</w:t>
      </w:r>
      <w:r>
        <w:rPr>
          <w:rFonts w:hint="eastAsia" w:eastAsia="仿宋_GB2312"/>
          <w:bCs/>
          <w:color w:val="auto"/>
          <w:sz w:val="32"/>
          <w:szCs w:val="32"/>
          <w:lang w:eastAsia="zh-CN"/>
        </w:rPr>
        <w:t>县</w:t>
      </w:r>
      <w:r>
        <w:rPr>
          <w:rFonts w:ascii="Times New Roman" w:hAnsi="Times New Roman" w:eastAsia="仿宋_GB2312"/>
          <w:bCs/>
          <w:color w:val="auto"/>
          <w:sz w:val="32"/>
          <w:szCs w:val="32"/>
        </w:rPr>
        <w:t>公安局指导和督促实施机动车限行措施，做好高速公路道口管控；指导和督促各地矿山企业落实错峰运输。</w:t>
      </w:r>
    </w:p>
    <w:p w14:paraId="3B1CAC9D">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农业农村局</w:t>
      </w:r>
      <w:r>
        <w:rPr>
          <w:rFonts w:hint="eastAsia" w:eastAsia="仿宋_GB2312"/>
          <w:bCs/>
          <w:color w:val="auto"/>
          <w:sz w:val="32"/>
          <w:szCs w:val="32"/>
          <w:lang w:eastAsia="zh-CN"/>
        </w:rPr>
        <w:t>：</w:t>
      </w:r>
      <w:r>
        <w:rPr>
          <w:rFonts w:ascii="Times New Roman" w:hAnsi="Times New Roman" w:eastAsia="仿宋_GB2312"/>
          <w:bCs/>
          <w:color w:val="auto"/>
          <w:sz w:val="32"/>
          <w:szCs w:val="32"/>
        </w:rPr>
        <w:t>配合</w:t>
      </w:r>
      <w:r>
        <w:rPr>
          <w:rFonts w:hint="eastAsia" w:eastAsia="仿宋_GB2312"/>
          <w:bCs/>
          <w:color w:val="auto"/>
          <w:sz w:val="32"/>
          <w:szCs w:val="32"/>
          <w:lang w:eastAsia="zh-CN"/>
        </w:rPr>
        <w:t>县</w:t>
      </w:r>
      <w:r>
        <w:rPr>
          <w:rFonts w:ascii="Times New Roman" w:hAnsi="Times New Roman" w:eastAsia="仿宋_GB2312"/>
          <w:bCs/>
          <w:color w:val="auto"/>
          <w:sz w:val="32"/>
          <w:szCs w:val="32"/>
        </w:rPr>
        <w:t>公安局制定农用车合理出行措施。</w:t>
      </w:r>
    </w:p>
    <w:p w14:paraId="7D9E3CC5">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水利局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负责指导和督促水利施工工地重污染天气应急减排措施落实情况进行监督。</w:t>
      </w:r>
    </w:p>
    <w:p w14:paraId="310E7E1B">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县融媒体中心：</w:t>
      </w:r>
      <w:r>
        <w:rPr>
          <w:rFonts w:ascii="Times New Roman" w:hAnsi="Times New Roman" w:eastAsia="仿宋_GB2312"/>
          <w:bCs/>
          <w:color w:val="auto"/>
          <w:sz w:val="32"/>
          <w:szCs w:val="32"/>
        </w:rPr>
        <w:t>负责做好重污染天气预警信息发布，配合做好健康防护知识宣传工作。</w:t>
      </w:r>
    </w:p>
    <w:p w14:paraId="0CF717DC">
      <w:pPr>
        <w:spacing w:line="640" w:lineRule="exact"/>
        <w:ind w:firstLine="640" w:firstLineChars="200"/>
        <w:rPr>
          <w:rFonts w:ascii="Times New Roman" w:hAnsi="Times New Roman" w:eastAsia="仿宋_GB2312"/>
          <w:bCs/>
          <w:color w:val="auto"/>
          <w:sz w:val="32"/>
          <w:szCs w:val="32"/>
        </w:rPr>
      </w:pPr>
      <w:r>
        <w:rPr>
          <w:rFonts w:hint="default" w:eastAsia="仿宋_GB2312"/>
          <w:bCs/>
          <w:color w:val="auto"/>
          <w:sz w:val="32"/>
          <w:szCs w:val="32"/>
          <w:lang w:eastAsia="zh-CN"/>
        </w:rPr>
        <w:t>县卫生健康委员会</w:t>
      </w:r>
      <w:r>
        <w:rPr>
          <w:rFonts w:hint="eastAsia" w:eastAsia="仿宋_GB2312"/>
          <w:bCs/>
          <w:color w:val="auto"/>
          <w:sz w:val="32"/>
          <w:szCs w:val="32"/>
          <w:lang w:eastAsia="zh-CN"/>
        </w:rPr>
        <w:t>：</w:t>
      </w:r>
      <w:r>
        <w:rPr>
          <w:rFonts w:ascii="Times New Roman" w:hAnsi="Times New Roman" w:eastAsia="仿宋_GB2312"/>
          <w:bCs/>
          <w:color w:val="auto"/>
          <w:sz w:val="32"/>
          <w:szCs w:val="32"/>
        </w:rPr>
        <w:t>负责制定并落实重污染天气公众健康防护及医疗保障工作措施；做好重污染天气致病群众的医疗救治工作；组织开展重污染天气健康防护相关知识的宣传普及工作；对重污染天气和呼吸道疾病、心脑血管疾病发病率之间的相关性开展分析评估。</w:t>
      </w:r>
    </w:p>
    <w:p w14:paraId="0C86A6BB">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气象局</w:t>
      </w:r>
      <w:r>
        <w:rPr>
          <w:rFonts w:hint="eastAsia" w:eastAsia="仿宋_GB2312"/>
          <w:bCs/>
          <w:color w:val="auto"/>
          <w:sz w:val="32"/>
          <w:szCs w:val="32"/>
          <w:lang w:eastAsia="zh-CN"/>
        </w:rPr>
        <w:t>：</w:t>
      </w:r>
      <w:r>
        <w:rPr>
          <w:rFonts w:ascii="Times New Roman" w:hAnsi="Times New Roman" w:eastAsia="仿宋_GB2312"/>
          <w:bCs/>
          <w:color w:val="auto"/>
          <w:sz w:val="32"/>
          <w:szCs w:val="32"/>
        </w:rPr>
        <w:t>负责大气环境气象条件监测、预报工作；配合</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局开展重污染天气气象条件和环境空气质量分析会商；组织全</w:t>
      </w:r>
      <w:r>
        <w:rPr>
          <w:rFonts w:hint="eastAsia" w:eastAsia="仿宋_GB2312"/>
          <w:bCs/>
          <w:color w:val="auto"/>
          <w:sz w:val="32"/>
          <w:szCs w:val="32"/>
          <w:lang w:eastAsia="zh-CN"/>
        </w:rPr>
        <w:t>县</w:t>
      </w:r>
      <w:r>
        <w:rPr>
          <w:rFonts w:ascii="Times New Roman" w:hAnsi="Times New Roman" w:eastAsia="仿宋_GB2312"/>
          <w:bCs/>
          <w:color w:val="auto"/>
          <w:sz w:val="32"/>
          <w:szCs w:val="32"/>
        </w:rPr>
        <w:t>开展地面应急人工影响天气作业。</w:t>
      </w:r>
    </w:p>
    <w:p w14:paraId="6A9EDA6C">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国网安徽电力公司石台县供电公司：</w:t>
      </w:r>
      <w:r>
        <w:rPr>
          <w:rFonts w:ascii="Times New Roman" w:hAnsi="Times New Roman" w:eastAsia="仿宋_GB2312"/>
          <w:bCs/>
          <w:color w:val="auto"/>
          <w:sz w:val="32"/>
          <w:szCs w:val="32"/>
        </w:rPr>
        <w:t>提供重污染天气期间电力运行相关数据用于减排分析；配合</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局对应落实重污染天气应急减排措施的企事业单位用电情况开展远程监测。</w:t>
      </w:r>
    </w:p>
    <w:p w14:paraId="0FA06788">
      <w:pPr>
        <w:spacing w:line="640" w:lineRule="exact"/>
        <w:ind w:firstLine="640" w:firstLineChars="200"/>
        <w:rPr>
          <w:rFonts w:ascii="Times New Roman" w:hAnsi="Times New Roman" w:eastAsia="仿宋_GB2312"/>
          <w:bCs/>
          <w:color w:val="auto"/>
          <w:sz w:val="32"/>
          <w:szCs w:val="32"/>
        </w:rPr>
      </w:pPr>
      <w:r>
        <w:rPr>
          <w:rFonts w:hint="default" w:ascii="Times New Roman" w:hAnsi="Times New Roman" w:eastAsia="仿宋_GB2312"/>
          <w:bCs/>
          <w:color w:val="auto"/>
          <w:sz w:val="32"/>
          <w:szCs w:val="32"/>
        </w:rPr>
        <w:t>各乡镇人民政府配合各成员单位积极落实县级应急预案各项任务、措施，</w:t>
      </w:r>
      <w:r>
        <w:rPr>
          <w:rFonts w:ascii="Times New Roman" w:hAnsi="Times New Roman" w:eastAsia="仿宋_GB2312"/>
          <w:bCs/>
          <w:color w:val="auto"/>
          <w:sz w:val="32"/>
          <w:szCs w:val="32"/>
        </w:rPr>
        <w:t>完成</w:t>
      </w:r>
      <w:r>
        <w:rPr>
          <w:rFonts w:hint="eastAsia" w:ascii="Times New Roman" w:hAnsi="Times New Roman" w:eastAsia="仿宋_GB2312"/>
          <w:bCs/>
          <w:color w:val="auto"/>
          <w:sz w:val="32"/>
          <w:szCs w:val="32"/>
          <w:lang w:eastAsia="zh-CN"/>
        </w:rPr>
        <w:t>县</w:t>
      </w:r>
      <w:r>
        <w:rPr>
          <w:rFonts w:ascii="Times New Roman" w:hAnsi="Times New Roman" w:eastAsia="仿宋_GB2312"/>
          <w:bCs/>
          <w:color w:val="auto"/>
          <w:sz w:val="32"/>
          <w:szCs w:val="32"/>
        </w:rPr>
        <w:t>环委会交办的其他工作事项，汇总工作开展情况</w:t>
      </w:r>
      <w:r>
        <w:rPr>
          <w:rFonts w:hint="default" w:ascii="Times New Roman" w:hAnsi="Times New Roman" w:eastAsia="仿宋_GB2312"/>
          <w:bCs/>
          <w:color w:val="auto"/>
          <w:sz w:val="32"/>
          <w:szCs w:val="32"/>
        </w:rPr>
        <w:t>并将执行情况及时上报</w:t>
      </w:r>
      <w:r>
        <w:rPr>
          <w:rFonts w:hint="eastAsia" w:ascii="Times New Roman" w:hAnsi="Times New Roman" w:eastAsia="仿宋_GB2312"/>
          <w:bCs/>
          <w:color w:val="auto"/>
          <w:sz w:val="32"/>
          <w:szCs w:val="32"/>
          <w:lang w:eastAsia="zh-CN"/>
        </w:rPr>
        <w:t>县</w:t>
      </w:r>
      <w:r>
        <w:rPr>
          <w:rFonts w:ascii="Times New Roman" w:hAnsi="Times New Roman" w:eastAsia="仿宋_GB2312"/>
          <w:bCs/>
          <w:color w:val="auto"/>
          <w:sz w:val="32"/>
          <w:szCs w:val="32"/>
        </w:rPr>
        <w:t>环委办。</w:t>
      </w:r>
    </w:p>
    <w:p w14:paraId="4AAA858F">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 xml:space="preserve">2.2  </w:t>
      </w:r>
      <w:r>
        <w:rPr>
          <w:rFonts w:hint="eastAsia" w:ascii="楷体_GB2312" w:hAnsi="楷体_GB2312" w:eastAsia="楷体_GB2312" w:cs="楷体_GB2312"/>
          <w:bCs/>
          <w:color w:val="auto"/>
          <w:sz w:val="32"/>
          <w:szCs w:val="32"/>
          <w:lang w:eastAsia="zh-CN"/>
        </w:rPr>
        <w:t>县</w:t>
      </w:r>
      <w:r>
        <w:rPr>
          <w:rFonts w:hint="eastAsia" w:ascii="楷体_GB2312" w:hAnsi="楷体_GB2312" w:eastAsia="楷体_GB2312" w:cs="楷体_GB2312"/>
          <w:bCs/>
          <w:color w:val="auto"/>
          <w:sz w:val="32"/>
          <w:szCs w:val="32"/>
        </w:rPr>
        <w:t>生态环境保护委员会办公室（</w:t>
      </w:r>
      <w:r>
        <w:rPr>
          <w:rFonts w:hint="eastAsia" w:ascii="楷体_GB2312" w:hAnsi="楷体_GB2312" w:eastAsia="楷体_GB2312" w:cs="楷体_GB2312"/>
          <w:bCs/>
          <w:color w:val="auto"/>
          <w:sz w:val="32"/>
          <w:szCs w:val="32"/>
          <w:lang w:eastAsia="zh-CN"/>
        </w:rPr>
        <w:t>县</w:t>
      </w:r>
      <w:r>
        <w:rPr>
          <w:rFonts w:hint="eastAsia" w:ascii="楷体_GB2312" w:hAnsi="楷体_GB2312" w:eastAsia="楷体_GB2312" w:cs="楷体_GB2312"/>
          <w:bCs/>
          <w:color w:val="auto"/>
          <w:sz w:val="32"/>
          <w:szCs w:val="32"/>
        </w:rPr>
        <w:t>环委办）</w:t>
      </w:r>
    </w:p>
    <w:p w14:paraId="757532E7">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环委办设在</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局，办公室主任由</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局局长兼任。</w:t>
      </w:r>
    </w:p>
    <w:p w14:paraId="58D3C2B1">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主要职责：承担重污染天气应对管理日常工作，负责贯彻执行</w:t>
      </w:r>
      <w:r>
        <w:rPr>
          <w:rFonts w:hint="eastAsia" w:eastAsia="仿宋_GB2312"/>
          <w:bCs/>
          <w:color w:val="auto"/>
          <w:sz w:val="32"/>
          <w:szCs w:val="32"/>
          <w:lang w:eastAsia="zh-CN"/>
        </w:rPr>
        <w:t>市环委办、县委、县政府</w:t>
      </w:r>
      <w:r>
        <w:rPr>
          <w:rFonts w:ascii="Times New Roman" w:hAnsi="Times New Roman" w:eastAsia="仿宋_GB2312"/>
          <w:bCs/>
          <w:color w:val="auto"/>
          <w:sz w:val="32"/>
          <w:szCs w:val="32"/>
        </w:rPr>
        <w:t>及</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环委会关于重污染天气应急工作的决策部署，分解落实各项工作任务，协调推进重污染天气预防及应对工作；组织开展环境空气质量联合会商、重污染天气预测预警、</w:t>
      </w:r>
      <w:r>
        <w:rPr>
          <w:rFonts w:hint="eastAsia" w:eastAsia="仿宋_GB2312"/>
          <w:bCs/>
          <w:color w:val="auto"/>
          <w:sz w:val="32"/>
          <w:szCs w:val="32"/>
          <w:lang w:eastAsia="zh-CN"/>
        </w:rPr>
        <w:t>县</w:t>
      </w:r>
      <w:r>
        <w:rPr>
          <w:rFonts w:ascii="Times New Roman" w:hAnsi="Times New Roman" w:eastAsia="仿宋_GB2312"/>
          <w:bCs/>
          <w:color w:val="auto"/>
          <w:sz w:val="32"/>
          <w:szCs w:val="32"/>
        </w:rPr>
        <w:t>级重污染天气应急响应，协调、组织相关成员单位督导落实应急管控措施；及时向</w:t>
      </w:r>
      <w:r>
        <w:rPr>
          <w:rFonts w:hint="eastAsia" w:eastAsia="仿宋_GB2312"/>
          <w:bCs/>
          <w:color w:val="auto"/>
          <w:sz w:val="32"/>
          <w:szCs w:val="32"/>
          <w:lang w:eastAsia="zh-CN"/>
        </w:rPr>
        <w:t>市</w:t>
      </w:r>
      <w:r>
        <w:rPr>
          <w:rFonts w:ascii="Times New Roman" w:hAnsi="Times New Roman" w:eastAsia="仿宋_GB2312"/>
          <w:bCs/>
          <w:color w:val="auto"/>
          <w:sz w:val="32"/>
          <w:szCs w:val="32"/>
        </w:rPr>
        <w:t>环委办和</w:t>
      </w:r>
      <w:r>
        <w:rPr>
          <w:rFonts w:hint="eastAsia" w:eastAsia="仿宋_GB2312"/>
          <w:bCs/>
          <w:color w:val="auto"/>
          <w:sz w:val="32"/>
          <w:szCs w:val="32"/>
          <w:lang w:eastAsia="zh-CN"/>
        </w:rPr>
        <w:t>县</w:t>
      </w:r>
      <w:r>
        <w:rPr>
          <w:rFonts w:ascii="Times New Roman" w:hAnsi="Times New Roman" w:eastAsia="仿宋_GB2312"/>
          <w:bCs/>
          <w:color w:val="auto"/>
          <w:sz w:val="32"/>
          <w:szCs w:val="32"/>
        </w:rPr>
        <w:t>委、</w:t>
      </w:r>
      <w:r>
        <w:rPr>
          <w:rFonts w:hint="eastAsia" w:eastAsia="仿宋_GB2312"/>
          <w:bCs/>
          <w:color w:val="auto"/>
          <w:sz w:val="32"/>
          <w:szCs w:val="32"/>
          <w:lang w:eastAsia="zh-CN"/>
        </w:rPr>
        <w:t>县</w:t>
      </w:r>
      <w:r>
        <w:rPr>
          <w:rFonts w:ascii="Times New Roman" w:hAnsi="Times New Roman" w:eastAsia="仿宋_GB2312"/>
          <w:bCs/>
          <w:color w:val="auto"/>
          <w:sz w:val="32"/>
          <w:szCs w:val="32"/>
        </w:rPr>
        <w:t>政府报告重污染天气应对工作情况，开展重污染天气应对工作总结分析；承办</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环委会交办的其他事项。</w:t>
      </w:r>
    </w:p>
    <w:p w14:paraId="15B00B9A">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2.3  空气质量预测专家组</w:t>
      </w:r>
    </w:p>
    <w:p w14:paraId="314D1534">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空气质量预测专家组由</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w:t>
      </w:r>
      <w:r>
        <w:rPr>
          <w:rFonts w:hint="eastAsia" w:eastAsia="仿宋_GB2312"/>
          <w:bCs/>
          <w:color w:val="auto"/>
          <w:sz w:val="32"/>
          <w:szCs w:val="32"/>
          <w:lang w:eastAsia="zh-CN"/>
        </w:rPr>
        <w:t>县</w:t>
      </w:r>
      <w:r>
        <w:rPr>
          <w:rFonts w:ascii="Times New Roman" w:hAnsi="Times New Roman" w:eastAsia="仿宋_GB2312"/>
          <w:bCs/>
          <w:color w:val="auto"/>
          <w:sz w:val="32"/>
          <w:szCs w:val="32"/>
        </w:rPr>
        <w:t>气象局组织邀请有关专家组成，负责研判空气质量变化趋势、跟踪污染物累积过程，对全</w:t>
      </w:r>
      <w:r>
        <w:rPr>
          <w:rFonts w:hint="eastAsia" w:eastAsia="仿宋_GB2312"/>
          <w:bCs/>
          <w:color w:val="auto"/>
          <w:sz w:val="32"/>
          <w:szCs w:val="32"/>
          <w:lang w:eastAsia="zh-CN"/>
        </w:rPr>
        <w:t>县</w:t>
      </w:r>
      <w:r>
        <w:rPr>
          <w:rFonts w:ascii="Times New Roman" w:hAnsi="Times New Roman" w:eastAsia="仿宋_GB2312"/>
          <w:bCs/>
          <w:color w:val="auto"/>
          <w:sz w:val="32"/>
          <w:szCs w:val="32"/>
        </w:rPr>
        <w:t>重污染天气应对提出工作建议，开展技术指导。</w:t>
      </w:r>
    </w:p>
    <w:p w14:paraId="1C6DB9BB">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3  重污染天气预警</w:t>
      </w:r>
    </w:p>
    <w:p w14:paraId="2C47E226">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3.1　预警分级</w:t>
      </w:r>
    </w:p>
    <w:p w14:paraId="75E2A621">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重污染天气预警统一以空气质量指数（AQI）为分级指标，日AQI可按连续24小时（跨自然日）计算。按照预测的重污染天气持续时间和严重程度，将预警划分为3个等级，由低到高依次为黄色预警、橙色预警、红色预警。</w:t>
      </w:r>
    </w:p>
    <w:p w14:paraId="2C67060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黄色预警：经预测，日AQI＞200或日AQI＞150持续2天以上，且未达到更高级别预警条件；</w:t>
      </w:r>
    </w:p>
    <w:p w14:paraId="7A90A53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橙色预警：经预测，日AQI＞200持续2天或日AQI＞150持续3天以上，且未达到更高级别预警条件；</w:t>
      </w:r>
    </w:p>
    <w:p w14:paraId="7DB3B02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红色预警：经预测，日AQI＞200持续3天且日AQI＞300持续1天以上。</w:t>
      </w:r>
    </w:p>
    <w:p w14:paraId="595CC9FE">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当上级统一调整重污染天气预警启动标准时，按照新启动标准执行。</w:t>
      </w:r>
    </w:p>
    <w:p w14:paraId="2DF1F834">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3.2  预警发布</w:t>
      </w:r>
    </w:p>
    <w:p w14:paraId="6C5B880E">
      <w:pPr>
        <w:pStyle w:val="74"/>
        <w:adjustRightInd w:val="0"/>
        <w:snapToGrid w:val="0"/>
        <w:spacing w:line="592" w:lineRule="exact"/>
        <w:ind w:firstLine="640" w:firstLineChars="200"/>
        <w:rPr>
          <w:rFonts w:ascii="Times New Roman" w:hAnsi="Times New Roman" w:eastAsia="仿宋_GB2312"/>
          <w:bCs/>
          <w:color w:val="auto"/>
          <w:sz w:val="32"/>
          <w:szCs w:val="32"/>
        </w:rPr>
      </w:pPr>
      <w:r>
        <w:rPr>
          <w:rFonts w:hint="default" w:ascii="Times New Roman" w:hAnsi="Times New Roman" w:eastAsia="仿宋_GB2312"/>
          <w:bCs/>
          <w:color w:val="auto"/>
          <w:sz w:val="32"/>
          <w:szCs w:val="32"/>
        </w:rPr>
        <w:t>根据</w:t>
      </w:r>
      <w:r>
        <w:rPr>
          <w:rFonts w:hint="default" w:ascii="Times New Roman" w:hAnsi="Times New Roman" w:eastAsia="仿宋_GB2312"/>
          <w:bCs/>
          <w:color w:val="auto"/>
          <w:sz w:val="32"/>
          <w:szCs w:val="32"/>
          <w:lang w:val="en-US" w:eastAsia="zh-CN"/>
        </w:rPr>
        <w:t>池州</w:t>
      </w:r>
      <w:r>
        <w:rPr>
          <w:rFonts w:hint="default" w:ascii="Times New Roman" w:hAnsi="Times New Roman" w:eastAsia="仿宋_GB2312"/>
          <w:bCs/>
          <w:color w:val="auto"/>
          <w:sz w:val="32"/>
          <w:szCs w:val="32"/>
        </w:rPr>
        <w:t>市生态环境保护委员会发布的预警级别，由</w:t>
      </w:r>
      <w:r>
        <w:rPr>
          <w:rFonts w:hint="eastAsia" w:ascii="Times New Roman" w:hAnsi="Times New Roman" w:eastAsia="仿宋_GB2312"/>
          <w:bCs/>
          <w:color w:val="auto"/>
          <w:sz w:val="32"/>
          <w:szCs w:val="32"/>
          <w:lang w:eastAsia="zh-CN"/>
        </w:rPr>
        <w:t>县</w:t>
      </w:r>
      <w:r>
        <w:rPr>
          <w:rFonts w:ascii="Times New Roman" w:hAnsi="Times New Roman" w:eastAsia="仿宋_GB2312"/>
          <w:bCs/>
          <w:color w:val="auto"/>
          <w:sz w:val="32"/>
          <w:szCs w:val="32"/>
        </w:rPr>
        <w:t>环委办及时制作</w:t>
      </w:r>
      <w:r>
        <w:rPr>
          <w:rFonts w:hint="default" w:ascii="Times New Roman" w:hAnsi="Times New Roman" w:eastAsia="仿宋_GB2312"/>
          <w:bCs/>
          <w:color w:val="auto"/>
          <w:sz w:val="32"/>
          <w:szCs w:val="32"/>
        </w:rPr>
        <w:t>提供预警信息通稿，</w:t>
      </w:r>
      <w:r>
        <w:rPr>
          <w:rFonts w:hint="default" w:ascii="Times New Roman" w:hAnsi="Times New Roman" w:eastAsia="仿宋_GB2312"/>
          <w:bCs/>
          <w:color w:val="auto"/>
          <w:sz w:val="32"/>
          <w:szCs w:val="32"/>
          <w:lang w:val="en-US" w:eastAsia="zh-CN"/>
        </w:rPr>
        <w:t>发布内容</w:t>
      </w:r>
      <w:r>
        <w:rPr>
          <w:rFonts w:hint="eastAsia" w:ascii="Times New Roman" w:hAnsi="Times New Roman" w:eastAsia="仿宋_GB2312"/>
          <w:bCs/>
          <w:color w:val="auto"/>
          <w:sz w:val="32"/>
          <w:szCs w:val="32"/>
          <w:lang w:val="en-US" w:eastAsia="zh-CN"/>
        </w:rPr>
        <w:t>需</w:t>
      </w:r>
      <w:r>
        <w:rPr>
          <w:rFonts w:ascii="Times New Roman" w:hAnsi="Times New Roman" w:eastAsia="仿宋_GB2312"/>
          <w:bCs/>
          <w:color w:val="auto"/>
          <w:sz w:val="32"/>
          <w:szCs w:val="32"/>
        </w:rPr>
        <w:t>明确预警级别、预警启动时间</w:t>
      </w:r>
      <w:r>
        <w:rPr>
          <w:rFonts w:hint="eastAsia" w:ascii="Times New Roman" w:hAnsi="Times New Roman" w:eastAsia="仿宋_GB2312"/>
          <w:bCs/>
          <w:color w:val="auto"/>
          <w:sz w:val="32"/>
          <w:szCs w:val="32"/>
          <w:lang w:val="en-US" w:eastAsia="zh-CN"/>
        </w:rPr>
        <w:t>和</w:t>
      </w:r>
      <w:r>
        <w:rPr>
          <w:rFonts w:hint="default" w:ascii="Times New Roman" w:hAnsi="Times New Roman" w:eastAsia="仿宋_GB2312"/>
          <w:bCs/>
          <w:color w:val="auto"/>
          <w:sz w:val="32"/>
          <w:szCs w:val="32"/>
        </w:rPr>
        <w:t>预警措施</w:t>
      </w:r>
      <w:r>
        <w:rPr>
          <w:rFonts w:ascii="Times New Roman" w:hAnsi="Times New Roman" w:eastAsia="仿宋_GB2312"/>
          <w:bCs/>
          <w:color w:val="auto"/>
          <w:sz w:val="32"/>
          <w:szCs w:val="32"/>
        </w:rPr>
        <w:t>等内容，报相应层级领导审批后发布。黄色预警由</w:t>
      </w:r>
      <w:r>
        <w:rPr>
          <w:rFonts w:hint="eastAsia" w:eastAsia="仿宋_GB2312"/>
          <w:bCs/>
          <w:color w:val="auto"/>
          <w:sz w:val="32"/>
          <w:szCs w:val="32"/>
          <w:lang w:eastAsia="zh-CN"/>
        </w:rPr>
        <w:t>县环委办</w:t>
      </w:r>
      <w:r>
        <w:rPr>
          <w:rFonts w:ascii="Times New Roman" w:hAnsi="Times New Roman" w:eastAsia="仿宋_GB2312"/>
          <w:bCs/>
          <w:color w:val="auto"/>
          <w:sz w:val="32"/>
          <w:szCs w:val="32"/>
        </w:rPr>
        <w:t>批准后发布；橙色预警由</w:t>
      </w:r>
      <w:r>
        <w:rPr>
          <w:rFonts w:hint="eastAsia" w:eastAsia="仿宋_GB2312"/>
          <w:bCs/>
          <w:color w:val="auto"/>
          <w:sz w:val="32"/>
          <w:szCs w:val="32"/>
          <w:lang w:eastAsia="zh-CN"/>
        </w:rPr>
        <w:t>县</w:t>
      </w:r>
      <w:r>
        <w:rPr>
          <w:rFonts w:ascii="Times New Roman" w:hAnsi="Times New Roman" w:eastAsia="仿宋_GB2312"/>
          <w:bCs/>
          <w:color w:val="auto"/>
          <w:sz w:val="32"/>
          <w:szCs w:val="32"/>
        </w:rPr>
        <w:t>政府分管负责同志批准后发布；红色预警由</w:t>
      </w:r>
      <w:r>
        <w:rPr>
          <w:rFonts w:hint="eastAsia" w:eastAsia="仿宋_GB2312"/>
          <w:bCs/>
          <w:color w:val="auto"/>
          <w:sz w:val="32"/>
          <w:szCs w:val="32"/>
          <w:lang w:eastAsia="zh-CN"/>
        </w:rPr>
        <w:t>县</w:t>
      </w:r>
      <w:r>
        <w:rPr>
          <w:rFonts w:ascii="Times New Roman" w:hAnsi="Times New Roman" w:eastAsia="仿宋_GB2312"/>
          <w:bCs/>
          <w:color w:val="auto"/>
          <w:sz w:val="32"/>
          <w:szCs w:val="32"/>
        </w:rPr>
        <w:t>政府主要负责同志批准后发布。</w:t>
      </w:r>
      <w:r>
        <w:rPr>
          <w:rFonts w:hint="eastAsia" w:eastAsia="仿宋_GB2312"/>
          <w:bCs/>
          <w:color w:val="auto"/>
          <w:sz w:val="32"/>
          <w:szCs w:val="32"/>
          <w:lang w:eastAsia="zh-CN"/>
        </w:rPr>
        <w:t>县</w:t>
      </w:r>
      <w:r>
        <w:rPr>
          <w:rFonts w:ascii="Times New Roman" w:hAnsi="Times New Roman" w:eastAsia="仿宋_GB2312"/>
          <w:bCs/>
          <w:color w:val="auto"/>
          <w:sz w:val="32"/>
          <w:szCs w:val="32"/>
        </w:rPr>
        <w:t>级预警信息批准时，同步书面报告</w:t>
      </w:r>
      <w:r>
        <w:rPr>
          <w:rFonts w:hint="eastAsia" w:eastAsia="仿宋_GB2312"/>
          <w:bCs/>
          <w:color w:val="auto"/>
          <w:sz w:val="32"/>
          <w:szCs w:val="32"/>
          <w:lang w:eastAsia="zh-CN"/>
        </w:rPr>
        <w:t>县</w:t>
      </w:r>
      <w:r>
        <w:rPr>
          <w:rFonts w:ascii="Times New Roman" w:hAnsi="Times New Roman" w:eastAsia="仿宋_GB2312"/>
          <w:bCs/>
          <w:color w:val="auto"/>
          <w:sz w:val="32"/>
          <w:szCs w:val="32"/>
        </w:rPr>
        <w:t>委、</w:t>
      </w:r>
      <w:r>
        <w:rPr>
          <w:rFonts w:hint="eastAsia" w:eastAsia="仿宋_GB2312"/>
          <w:bCs/>
          <w:color w:val="auto"/>
          <w:sz w:val="32"/>
          <w:szCs w:val="32"/>
          <w:lang w:eastAsia="zh-CN"/>
        </w:rPr>
        <w:t>县</w:t>
      </w:r>
      <w:r>
        <w:rPr>
          <w:rFonts w:ascii="Times New Roman" w:hAnsi="Times New Roman" w:eastAsia="仿宋_GB2312"/>
          <w:bCs/>
          <w:color w:val="auto"/>
          <w:sz w:val="32"/>
          <w:szCs w:val="32"/>
        </w:rPr>
        <w:t>政府主要负责同志。</w:t>
      </w:r>
    </w:p>
    <w:p w14:paraId="4B740B6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空气质量恶化程度超出预测时，应及时修订预测结果并尽快发布预警。当预测发生前后两次重污染过程，且间隔时间未达到解除预警条件时，应按一次重污染过程计算，从高级别发布预警。</w:t>
      </w:r>
    </w:p>
    <w:p w14:paraId="592284C6">
      <w:pPr>
        <w:spacing w:line="640" w:lineRule="exact"/>
        <w:ind w:firstLine="640" w:firstLineChars="200"/>
        <w:rPr>
          <w:rFonts w:hint="default" w:ascii="Times New Roman" w:hAnsi="Times New Roman" w:eastAsia="仿宋_GB2312"/>
          <w:bCs/>
          <w:color w:val="auto"/>
          <w:sz w:val="32"/>
          <w:szCs w:val="32"/>
        </w:rPr>
      </w:pPr>
      <w:r>
        <w:rPr>
          <w:rFonts w:ascii="Times New Roman" w:hAnsi="Times New Roman" w:eastAsia="仿宋_GB2312"/>
          <w:bCs/>
          <w:color w:val="auto"/>
          <w:sz w:val="32"/>
          <w:szCs w:val="32"/>
        </w:rPr>
        <w:t>预警信息应发送至各</w:t>
      </w:r>
      <w:r>
        <w:rPr>
          <w:rFonts w:hint="eastAsia" w:eastAsia="仿宋_GB2312"/>
          <w:bCs/>
          <w:color w:val="auto"/>
          <w:sz w:val="32"/>
          <w:szCs w:val="32"/>
          <w:lang w:eastAsia="zh-CN"/>
        </w:rPr>
        <w:t>乡镇</w:t>
      </w:r>
      <w:r>
        <w:rPr>
          <w:rFonts w:ascii="Times New Roman" w:hAnsi="Times New Roman" w:eastAsia="仿宋_GB2312"/>
          <w:bCs/>
          <w:color w:val="auto"/>
          <w:sz w:val="32"/>
          <w:szCs w:val="32"/>
        </w:rPr>
        <w:t>人民政府和负有职责的</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环委会成员单位，并在</w:t>
      </w:r>
      <w:r>
        <w:rPr>
          <w:rFonts w:hint="eastAsia" w:eastAsia="仿宋_GB2312"/>
          <w:bCs/>
          <w:color w:val="auto"/>
          <w:sz w:val="32"/>
          <w:szCs w:val="32"/>
          <w:lang w:eastAsia="zh-CN"/>
        </w:rPr>
        <w:t>县</w:t>
      </w:r>
      <w:r>
        <w:rPr>
          <w:rFonts w:ascii="Times New Roman" w:hAnsi="Times New Roman" w:eastAsia="仿宋_GB2312"/>
          <w:bCs/>
          <w:color w:val="auto"/>
          <w:sz w:val="32"/>
          <w:szCs w:val="32"/>
        </w:rPr>
        <w:t>政府</w:t>
      </w:r>
      <w:r>
        <w:rPr>
          <w:rFonts w:hint="eastAsia" w:eastAsia="仿宋_GB2312"/>
          <w:bCs/>
          <w:color w:val="auto"/>
          <w:sz w:val="32"/>
          <w:szCs w:val="32"/>
          <w:lang w:eastAsia="zh-CN"/>
        </w:rPr>
        <w:t>门户</w:t>
      </w:r>
      <w:r>
        <w:rPr>
          <w:rFonts w:ascii="Times New Roman" w:hAnsi="Times New Roman" w:eastAsia="仿宋_GB2312"/>
          <w:bCs/>
          <w:color w:val="auto"/>
          <w:sz w:val="32"/>
          <w:szCs w:val="32"/>
        </w:rPr>
        <w:t>网站公示。同时，</w:t>
      </w:r>
      <w:r>
        <w:rPr>
          <w:rFonts w:hint="default" w:ascii="Times New Roman" w:hAnsi="Times New Roman" w:eastAsia="仿宋_GB2312"/>
          <w:bCs/>
          <w:color w:val="auto"/>
          <w:sz w:val="32"/>
          <w:szCs w:val="32"/>
        </w:rPr>
        <w:t>可通过广播、电视、报刊、移动通信、微博微信以及手机APP等平台向社会发布。</w:t>
      </w:r>
    </w:p>
    <w:p w14:paraId="5AEED68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预警信息原则上应在预测空气质量达到预警启动标准之前48小时及以上</w:t>
      </w:r>
      <w:r>
        <w:rPr>
          <w:rFonts w:hint="eastAsia"/>
          <w:bCs/>
          <w:color w:val="auto"/>
          <w:sz w:val="32"/>
          <w:szCs w:val="32"/>
          <w:lang w:val="en-US" w:eastAsia="zh-CN"/>
        </w:rPr>
        <w:t>发布</w:t>
      </w:r>
      <w:r>
        <w:rPr>
          <w:rFonts w:ascii="Times New Roman" w:hAnsi="Times New Roman" w:eastAsia="仿宋_GB2312"/>
          <w:bCs/>
          <w:color w:val="auto"/>
          <w:sz w:val="32"/>
          <w:szCs w:val="32"/>
        </w:rPr>
        <w:t>，或在收到上级重污染天气应急指挥机构发布的预警信息后3小时内发布。可依据我</w:t>
      </w:r>
      <w:r>
        <w:rPr>
          <w:rFonts w:hint="eastAsia" w:eastAsia="仿宋_GB2312"/>
          <w:bCs/>
          <w:color w:val="auto"/>
          <w:sz w:val="32"/>
          <w:szCs w:val="32"/>
          <w:lang w:eastAsia="zh-CN"/>
        </w:rPr>
        <w:t>县</w:t>
      </w:r>
      <w:r>
        <w:rPr>
          <w:rFonts w:ascii="Times New Roman" w:hAnsi="Times New Roman" w:eastAsia="仿宋_GB2312"/>
          <w:bCs/>
          <w:color w:val="auto"/>
          <w:sz w:val="32"/>
          <w:szCs w:val="32"/>
        </w:rPr>
        <w:t>重污染天气应急预案，发布更高级别预警。</w:t>
      </w:r>
    </w:p>
    <w:p w14:paraId="73C74037">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3.3  预警级别调整与解除</w:t>
      </w:r>
    </w:p>
    <w:p w14:paraId="3472E012">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当预测未来空气质量改善到相应级别预警启动标准以下，且将持续36小时以上时，</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环委办应及时发布预警降级或预警解除信息。根据长三角和</w:t>
      </w:r>
      <w:r>
        <w:rPr>
          <w:rFonts w:hint="eastAsia" w:eastAsia="仿宋_GB2312"/>
          <w:bCs/>
          <w:color w:val="auto"/>
          <w:sz w:val="32"/>
          <w:szCs w:val="32"/>
          <w:lang w:eastAsia="zh-CN"/>
        </w:rPr>
        <w:t>市</w:t>
      </w:r>
      <w:r>
        <w:rPr>
          <w:rFonts w:ascii="Times New Roman" w:hAnsi="Times New Roman" w:eastAsia="仿宋_GB2312"/>
          <w:bCs/>
          <w:color w:val="auto"/>
          <w:sz w:val="32"/>
          <w:szCs w:val="32"/>
        </w:rPr>
        <w:t>级区域预警信息要求发布的预警，应当在长三角和</w:t>
      </w:r>
      <w:r>
        <w:rPr>
          <w:rFonts w:hint="eastAsia" w:eastAsia="仿宋_GB2312"/>
          <w:bCs/>
          <w:color w:val="auto"/>
          <w:sz w:val="32"/>
          <w:szCs w:val="32"/>
          <w:lang w:eastAsia="zh-CN"/>
        </w:rPr>
        <w:t>市</w:t>
      </w:r>
      <w:r>
        <w:rPr>
          <w:rFonts w:ascii="Times New Roman" w:hAnsi="Times New Roman" w:eastAsia="仿宋_GB2312"/>
          <w:bCs/>
          <w:color w:val="auto"/>
          <w:sz w:val="32"/>
          <w:szCs w:val="32"/>
        </w:rPr>
        <w:t>级区域预警降级或解除后方能降级或解除。</w:t>
      </w:r>
    </w:p>
    <w:p w14:paraId="6593255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当预测空气质量污染将达到更高级别预警启动条件，且24小时内不会有明显改善时，应根据实际情况尽早提升预警等级。预警升级程序按照预警发布程序执行。</w:t>
      </w:r>
    </w:p>
    <w:p w14:paraId="54BA328C">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 xml:space="preserve">4  应急响应 </w:t>
      </w:r>
    </w:p>
    <w:p w14:paraId="290C2DA0">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4.1  应急响应分级</w:t>
      </w:r>
    </w:p>
    <w:p w14:paraId="1053D87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根据预警发布等级，实行相应级别的应急响应。</w:t>
      </w:r>
    </w:p>
    <w:p w14:paraId="39A761E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发布黄色预警时，启动Ⅲ级应急响应；发布橙色预警时，启动Ⅱ级应急响应；发布红色预警时，启动Ⅰ级应急响应。</w:t>
      </w:r>
    </w:p>
    <w:p w14:paraId="018043EF">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4.</w:t>
      </w:r>
      <w:r>
        <w:rPr>
          <w:rFonts w:hint="eastAsia" w:ascii="楷体_GB2312" w:hAnsi="楷体_GB2312" w:eastAsia="楷体_GB2312" w:cs="楷体_GB2312"/>
          <w:bCs/>
          <w:color w:val="auto"/>
          <w:sz w:val="32"/>
          <w:szCs w:val="32"/>
          <w:lang w:val="en-US" w:eastAsia="zh-CN"/>
        </w:rPr>
        <w:t>2</w:t>
      </w:r>
      <w:r>
        <w:rPr>
          <w:rFonts w:hint="eastAsia" w:ascii="楷体_GB2312" w:hAnsi="楷体_GB2312" w:eastAsia="楷体_GB2312" w:cs="楷体_GB2312"/>
          <w:bCs/>
          <w:color w:val="auto"/>
          <w:sz w:val="32"/>
          <w:szCs w:val="32"/>
        </w:rPr>
        <w:t xml:space="preserve">  县级响应措施</w:t>
      </w:r>
    </w:p>
    <w:p w14:paraId="27525CD3">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县环委会</w:t>
      </w:r>
      <w:r>
        <w:rPr>
          <w:rFonts w:ascii="Times New Roman" w:hAnsi="Times New Roman" w:eastAsia="仿宋_GB2312"/>
          <w:bCs/>
          <w:color w:val="auto"/>
          <w:sz w:val="32"/>
          <w:szCs w:val="32"/>
        </w:rPr>
        <w:t>以排污许可管理信息为基础，建立完善涉气污染源重污染天气应急减排措施清单，做到涉气污染源全覆盖。重污染天气应急响应期间，通过污染源减排措施产生的颗粒物（PM）、二氧化硫（SO</w:t>
      </w:r>
      <w:r>
        <w:rPr>
          <w:rFonts w:ascii="Times New Roman" w:hAnsi="Times New Roman" w:eastAsia="仿宋_GB2312"/>
          <w:bCs/>
          <w:color w:val="auto"/>
          <w:sz w:val="32"/>
          <w:szCs w:val="32"/>
          <w:vertAlign w:val="subscript"/>
        </w:rPr>
        <w:t>2</w:t>
      </w:r>
      <w:r>
        <w:rPr>
          <w:rFonts w:ascii="Times New Roman" w:hAnsi="Times New Roman" w:eastAsia="仿宋_GB2312"/>
          <w:bCs/>
          <w:color w:val="auto"/>
          <w:sz w:val="32"/>
          <w:szCs w:val="32"/>
        </w:rPr>
        <w:t>）、氮氧化物（NOx）以及挥发性有机物（VOCs）减排量在Ⅲ级、Ⅱ级、Ⅰ级响应下，占相应污染物全社会排放量的比例，应分别不低于10%、20%、30%。可根据实际情况自行调整全市二氧化硫和氮氧化物的减排比例，但二者减排比例之和在Ⅲ级、Ⅱ级、Ⅰ级响应下，应分别不低于全社会排放量之和的20%、40%、60%。</w:t>
      </w:r>
    </w:p>
    <w:p w14:paraId="46046EF9">
      <w:pPr>
        <w:spacing w:line="640" w:lineRule="exact"/>
        <w:ind w:firstLine="640" w:firstLineChars="2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4.</w:t>
      </w:r>
      <w:r>
        <w:rPr>
          <w:rFonts w:hint="eastAsia" w:ascii="仿宋_GB2312" w:hAnsi="仿宋_GB2312" w:eastAsia="仿宋_GB2312" w:cs="仿宋_GB2312"/>
          <w:bCs/>
          <w:color w:val="auto"/>
          <w:sz w:val="32"/>
          <w:szCs w:val="32"/>
          <w:lang w:val="en-US" w:eastAsia="zh-CN"/>
        </w:rPr>
        <w:t>2</w:t>
      </w:r>
      <w:r>
        <w:rPr>
          <w:rFonts w:hint="eastAsia" w:ascii="仿宋_GB2312" w:hAnsi="仿宋_GB2312" w:eastAsia="仿宋_GB2312" w:cs="仿宋_GB2312"/>
          <w:bCs/>
          <w:color w:val="auto"/>
          <w:sz w:val="32"/>
          <w:szCs w:val="32"/>
        </w:rPr>
        <w:t>.1  县级Ⅲ级响应措施</w:t>
      </w:r>
    </w:p>
    <w:p w14:paraId="5DC4705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按照</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环委办发布的黄色预警，启动Ⅲ级响应，实施以下强制性减排措施，视情开展建议性措施。</w:t>
      </w:r>
    </w:p>
    <w:p w14:paraId="18740732">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强制性减排措施包括:</w:t>
      </w:r>
    </w:p>
    <w:p w14:paraId="6BCD4B0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（1）纳入应急减排措施清单管理的污染源应落实Ⅲ级响应减排措施；</w:t>
      </w:r>
    </w:p>
    <w:p w14:paraId="30AC376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（2）建成区内禁行国四及以下排放标准柴油货车（特种车辆、危化品车辆除外）；</w:t>
      </w:r>
    </w:p>
    <w:p w14:paraId="04EDD97E">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（3）施工工地、工业企业厂区和工业园区内停止使用国二及以下非道路移动机械（应急抢险和紧急检修作业机械除外）；</w:t>
      </w:r>
    </w:p>
    <w:p w14:paraId="605E166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（4）在保持日常道路清扫保洁的基础上，根据空气相对湿度、气温等气象条件，加密洒水降尘作业；</w:t>
      </w:r>
    </w:p>
    <w:p w14:paraId="1B551BD9">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（5）矿山、砂石料厂、石材厂、石板厂等停止露天作业</w:t>
      </w:r>
    </w:p>
    <w:p w14:paraId="4DCB3EB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（6）施工工地停止土石方、建筑拆除、建筑外墙喷涂粉刷、护坡喷浆、混凝土搅拌等作业；</w:t>
      </w:r>
    </w:p>
    <w:p w14:paraId="194CA89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（7）停止渣土运输作业；</w:t>
      </w:r>
    </w:p>
    <w:p w14:paraId="6DF6EBB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（8）禁止露天焚烧秸秆、荒草、落叶和垃圾等易产生烟尘污染的物质，禁止露天烧烤、燃放烟花爆竹；</w:t>
      </w:r>
    </w:p>
    <w:p w14:paraId="783FF33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（9）加强对重污染天气应急减排措施落实情况的巡查监管力度，确保上述措施落实到位。</w:t>
      </w:r>
    </w:p>
    <w:p w14:paraId="0D88AB1D">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建议性措施包括：</w:t>
      </w:r>
    </w:p>
    <w:p w14:paraId="1F20B44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（1）倡导居民尽量减少能源消耗，尽量选择公共交通工具出行；</w:t>
      </w:r>
    </w:p>
    <w:p w14:paraId="5B558AE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（2）建议儿童、老年人和心脑血管、呼吸道疾病患者减少户外活动，敏感人群停止户外活动，中小学、幼儿园临时停止户外活动；</w:t>
      </w:r>
    </w:p>
    <w:p w14:paraId="0EE60C87">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（3）提高道路机扫率，尽量减少人工清扫；</w:t>
      </w:r>
    </w:p>
    <w:p w14:paraId="1D29F9E4">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（4）根据重污染情况和能见度，视情封闭高速公路道口。</w:t>
      </w:r>
    </w:p>
    <w:p w14:paraId="76F2D291">
      <w:pPr>
        <w:spacing w:line="640" w:lineRule="exact"/>
        <w:ind w:firstLine="640" w:firstLineChars="2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4.</w:t>
      </w:r>
      <w:r>
        <w:rPr>
          <w:rFonts w:hint="eastAsia" w:ascii="仿宋_GB2312" w:hAnsi="仿宋_GB2312" w:eastAsia="仿宋_GB2312" w:cs="仿宋_GB2312"/>
          <w:bCs/>
          <w:color w:val="auto"/>
          <w:sz w:val="32"/>
          <w:szCs w:val="32"/>
          <w:lang w:val="en-US" w:eastAsia="zh-CN"/>
        </w:rPr>
        <w:t>2</w:t>
      </w:r>
      <w:r>
        <w:rPr>
          <w:rFonts w:hint="eastAsia" w:ascii="仿宋_GB2312" w:hAnsi="仿宋_GB2312" w:eastAsia="仿宋_GB2312" w:cs="仿宋_GB2312"/>
          <w:bCs/>
          <w:color w:val="auto"/>
          <w:sz w:val="32"/>
          <w:szCs w:val="32"/>
        </w:rPr>
        <w:t>.2  县级Ⅱ级响应措施</w:t>
      </w:r>
    </w:p>
    <w:p w14:paraId="7279C223">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按照</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环委办发布的橙色预警，启动Ⅱ级响应时，在Ⅲ级响应措施的基础上，实施以下强制性减排措施，视情开展建议性措施。</w:t>
      </w:r>
    </w:p>
    <w:p w14:paraId="23DC5B81">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强制性减排措施包括：</w:t>
      </w:r>
    </w:p>
    <w:p w14:paraId="43DA2DD7">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（1）纳入应急减排措施清单管理的污染源应落实Ⅱ级响应减排措施；</w:t>
      </w:r>
    </w:p>
    <w:p w14:paraId="3F32002F">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（2）停止城区建筑、道路工地、河道工程、绿化工程等涉土基础施工作业，停止堆场、码头涉粉细料作业；</w:t>
      </w:r>
    </w:p>
    <w:p w14:paraId="4FB11ED9">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（3）加强建成区裸露地块、工业物料堆场等扬尘面源管控。</w:t>
      </w:r>
    </w:p>
    <w:p w14:paraId="741D7A62">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建议性措施包括：</w:t>
      </w:r>
    </w:p>
    <w:p w14:paraId="4BA7BB9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视情实施人工影响天气作业。</w:t>
      </w:r>
    </w:p>
    <w:p w14:paraId="1BEA44D1">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4.</w:t>
      </w:r>
      <w:r>
        <w:rPr>
          <w:rFonts w:hint="eastAsia" w:eastAsia="仿宋_GB2312"/>
          <w:bCs/>
          <w:color w:val="auto"/>
          <w:sz w:val="32"/>
          <w:szCs w:val="32"/>
          <w:lang w:val="en-US" w:eastAsia="zh-CN"/>
        </w:rPr>
        <w:t>2</w:t>
      </w:r>
      <w:r>
        <w:rPr>
          <w:rFonts w:ascii="Times New Roman" w:hAnsi="Times New Roman" w:eastAsia="仿宋_GB2312"/>
          <w:bCs/>
          <w:color w:val="auto"/>
          <w:sz w:val="32"/>
          <w:szCs w:val="32"/>
        </w:rPr>
        <w:t>.3  县级Ⅰ级响应措施</w:t>
      </w:r>
    </w:p>
    <w:p w14:paraId="462D6CAE">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按照</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环委办发布的橙色预警，启动Ⅰ级响应时，在Ⅱ级响应措施的基础上，实施以下强制性减排措施，视情开展建议性措施。</w:t>
      </w:r>
    </w:p>
    <w:p w14:paraId="0C9304AF">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强制性减排措施包括：</w:t>
      </w:r>
    </w:p>
    <w:p w14:paraId="495B58D2">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（1）纳入应急减排措施清单管理的污染源应落实Ⅰ级响应减排措施；</w:t>
      </w:r>
    </w:p>
    <w:p w14:paraId="15B4B85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（2）建成区范围内，禁止散装建筑材料、土石方（含绿化等非渣土形式土方）、建筑垃圾运输车辆上路行驶。</w:t>
      </w:r>
    </w:p>
    <w:p w14:paraId="49304547">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建议性措施包括：</w:t>
      </w:r>
    </w:p>
    <w:p w14:paraId="0C0FEBB3">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（1）视情实施机动车单双号或部分号段限行；</w:t>
      </w:r>
    </w:p>
    <w:p w14:paraId="77862A9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（2）停止所有大型户外集体活动；</w:t>
      </w:r>
    </w:p>
    <w:p w14:paraId="3A07AD5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（3）视情采取中小学、幼儿园停课措施。</w:t>
      </w:r>
    </w:p>
    <w:p w14:paraId="3C02536D">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4.</w:t>
      </w:r>
      <w:r>
        <w:rPr>
          <w:rFonts w:hint="eastAsia" w:eastAsia="仿宋_GB2312"/>
          <w:bCs/>
          <w:color w:val="auto"/>
          <w:sz w:val="32"/>
          <w:szCs w:val="32"/>
          <w:lang w:val="en-US" w:eastAsia="zh-CN"/>
        </w:rPr>
        <w:t>2</w:t>
      </w:r>
      <w:r>
        <w:rPr>
          <w:rFonts w:ascii="Times New Roman" w:hAnsi="Times New Roman" w:eastAsia="仿宋_GB2312"/>
          <w:bCs/>
          <w:color w:val="auto"/>
          <w:sz w:val="32"/>
          <w:szCs w:val="32"/>
        </w:rPr>
        <w:t>.4 其他情况</w:t>
      </w:r>
    </w:p>
    <w:p w14:paraId="44908D3F">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县级响应措施中，</w:t>
      </w:r>
      <w:r>
        <w:rPr>
          <w:rFonts w:hint="eastAsia" w:ascii="Times New Roman" w:hAnsi="Times New Roman" w:eastAsia="仿宋_GB2312"/>
          <w:bCs/>
          <w:color w:val="auto"/>
          <w:sz w:val="32"/>
          <w:szCs w:val="32"/>
          <w:lang w:val="en-US" w:eastAsia="zh-CN"/>
        </w:rPr>
        <w:t>市直单位直接监管</w:t>
      </w:r>
      <w:r>
        <w:rPr>
          <w:rFonts w:ascii="Times New Roman" w:hAnsi="Times New Roman" w:eastAsia="仿宋_GB2312"/>
          <w:bCs/>
          <w:color w:val="auto"/>
          <w:sz w:val="32"/>
          <w:szCs w:val="32"/>
        </w:rPr>
        <w:t>的施工工地、裸露地块、道路清扫、车辆禁限行等事项由市直有关单位督促落实。</w:t>
      </w:r>
    </w:p>
    <w:p w14:paraId="574EB708">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4.</w:t>
      </w:r>
      <w:r>
        <w:rPr>
          <w:rFonts w:hint="eastAsia" w:ascii="楷体_GB2312" w:hAnsi="楷体_GB2312" w:eastAsia="楷体_GB2312" w:cs="楷体_GB2312"/>
          <w:bCs/>
          <w:color w:val="auto"/>
          <w:sz w:val="32"/>
          <w:szCs w:val="32"/>
          <w:lang w:val="en-US" w:eastAsia="zh-CN"/>
        </w:rPr>
        <w:t>3</w:t>
      </w:r>
      <w:r>
        <w:rPr>
          <w:rFonts w:hint="eastAsia" w:ascii="楷体_GB2312" w:hAnsi="楷体_GB2312" w:eastAsia="楷体_GB2312" w:cs="楷体_GB2312"/>
          <w:bCs/>
          <w:color w:val="auto"/>
          <w:sz w:val="32"/>
          <w:szCs w:val="32"/>
        </w:rPr>
        <w:t xml:space="preserve">  应急响应豁免</w:t>
      </w:r>
    </w:p>
    <w:p w14:paraId="5AD1FEE7">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居民供暖、能源保供、承担协同处置生活垃圾或危险废物、应急抢修等保障民生和城市正常运转的企业、施工项目以及其他需要豁免的重要企业等，可纳入豁免清单，经市政府审核后，报省环委办备案。申请豁免的重点行业企业，原则上应达到《重污染天气重点行业应急减排措施制定技术指南》相关行业A级、B级、引领性企业差异化指标。</w:t>
      </w:r>
    </w:p>
    <w:p w14:paraId="41B09528">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4.</w:t>
      </w:r>
      <w:r>
        <w:rPr>
          <w:rFonts w:hint="eastAsia" w:ascii="楷体_GB2312" w:hAnsi="楷体_GB2312" w:eastAsia="楷体_GB2312" w:cs="楷体_GB2312"/>
          <w:bCs/>
          <w:color w:val="auto"/>
          <w:sz w:val="32"/>
          <w:szCs w:val="32"/>
          <w:lang w:val="en-US" w:eastAsia="zh-CN"/>
        </w:rPr>
        <w:t>4</w:t>
      </w:r>
      <w:r>
        <w:rPr>
          <w:rFonts w:hint="eastAsia" w:ascii="楷体_GB2312" w:hAnsi="楷体_GB2312" w:eastAsia="楷体_GB2312" w:cs="楷体_GB2312"/>
          <w:bCs/>
          <w:color w:val="auto"/>
          <w:sz w:val="32"/>
          <w:szCs w:val="32"/>
        </w:rPr>
        <w:t xml:space="preserve">  应急响应终止</w:t>
      </w:r>
    </w:p>
    <w:p w14:paraId="36CBDD1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预警解除信息发布后，按时终止应急响应。</w:t>
      </w:r>
    </w:p>
    <w:p w14:paraId="0ACB5813">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5  信息报送与总结评估</w:t>
      </w:r>
    </w:p>
    <w:p w14:paraId="1805816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市级应急响应启动次日起，</w:t>
      </w:r>
      <w:r>
        <w:rPr>
          <w:rFonts w:hint="eastAsia" w:eastAsia="仿宋_GB2312"/>
          <w:bCs/>
          <w:color w:val="auto"/>
          <w:sz w:val="32"/>
          <w:szCs w:val="32"/>
          <w:lang w:eastAsia="zh-CN"/>
        </w:rPr>
        <w:t>县环委办</w:t>
      </w:r>
      <w:r>
        <w:rPr>
          <w:rFonts w:ascii="Times New Roman" w:hAnsi="Times New Roman" w:eastAsia="仿宋_GB2312"/>
          <w:bCs/>
          <w:color w:val="auto"/>
          <w:sz w:val="32"/>
          <w:szCs w:val="32"/>
        </w:rPr>
        <w:t>每日10时前向市环委办报送前一日应急响应措施落实情况，</w:t>
      </w:r>
      <w:r>
        <w:rPr>
          <w:rFonts w:hint="eastAsia" w:eastAsia="仿宋_GB2312"/>
          <w:bCs/>
          <w:color w:val="auto"/>
          <w:sz w:val="32"/>
          <w:szCs w:val="32"/>
          <w:lang w:eastAsia="zh-CN"/>
        </w:rPr>
        <w:t>县环委办接市级</w:t>
      </w:r>
      <w:r>
        <w:rPr>
          <w:rFonts w:ascii="Times New Roman" w:hAnsi="Times New Roman" w:eastAsia="仿宋_GB2312"/>
          <w:bCs/>
          <w:color w:val="auto"/>
          <w:sz w:val="32"/>
          <w:szCs w:val="32"/>
        </w:rPr>
        <w:t>应急响应终止后2个工作日内向市环委办报送重污染天气应对工作复盘报告，</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环委办每年应对上年度重污染天气应对工作进行总结评估，进一步完善重污染天气应对措施，切实减少重污染天气影响。每年4月底前将评估总结报送市环委办。</w:t>
      </w:r>
    </w:p>
    <w:p w14:paraId="6E4ED7E0">
      <w:pPr>
        <w:spacing w:line="640" w:lineRule="exact"/>
        <w:ind w:firstLine="640" w:firstLineChars="200"/>
        <w:rPr>
          <w:rFonts w:hint="eastAsia" w:ascii="楷体_GB2312" w:hAnsi="楷体_GB2312" w:eastAsia="楷体_GB2312" w:cs="楷体_GB2312"/>
          <w:bCs/>
          <w:color w:val="auto"/>
          <w:sz w:val="32"/>
          <w:szCs w:val="32"/>
          <w:lang w:val="en-US" w:eastAsia="zh-CN"/>
        </w:rPr>
      </w:pPr>
      <w:r>
        <w:rPr>
          <w:rFonts w:hint="eastAsia" w:ascii="楷体_GB2312" w:hAnsi="楷体_GB2312" w:eastAsia="楷体_GB2312" w:cs="楷体_GB2312"/>
          <w:bCs/>
          <w:color w:val="auto"/>
          <w:sz w:val="32"/>
          <w:szCs w:val="32"/>
          <w:lang w:val="en-US" w:eastAsia="zh-CN"/>
        </w:rPr>
        <w:t>5.1信息公开</w:t>
      </w:r>
    </w:p>
    <w:p w14:paraId="5019609A">
      <w:pPr>
        <w:spacing w:line="640" w:lineRule="exact"/>
        <w:ind w:firstLine="640" w:firstLineChars="200"/>
        <w:rPr>
          <w:rFonts w:hint="default" w:ascii="Times New Roman" w:hAnsi="Times New Roman" w:eastAsia="仿宋_GB2312"/>
          <w:bCs/>
          <w:color w:val="auto"/>
          <w:sz w:val="32"/>
          <w:szCs w:val="32"/>
        </w:rPr>
      </w:pPr>
      <w:bookmarkStart w:id="5" w:name="_Toc10499_WPSOffice_Level2"/>
      <w:r>
        <w:rPr>
          <w:rFonts w:hint="default" w:ascii="Times New Roman" w:hAnsi="Times New Roman" w:eastAsia="仿宋_GB2312"/>
          <w:bCs/>
          <w:color w:val="auto"/>
          <w:sz w:val="32"/>
          <w:szCs w:val="32"/>
        </w:rPr>
        <w:t>应急响应启动后，相关部门建立信息日报制度，按时将预警情况（包括预警发布、调整、解除时间）、采取的主要措施等情况上报</w:t>
      </w:r>
      <w:r>
        <w:rPr>
          <w:rFonts w:hint="eastAsia" w:ascii="Times New Roman" w:hAnsi="Times New Roman" w:eastAsia="仿宋_GB2312"/>
          <w:bCs/>
          <w:color w:val="auto"/>
          <w:sz w:val="32"/>
          <w:szCs w:val="32"/>
          <w:lang w:eastAsia="zh-CN"/>
        </w:rPr>
        <w:t>县环委</w:t>
      </w:r>
      <w:r>
        <w:rPr>
          <w:rFonts w:hint="default" w:ascii="Times New Roman" w:hAnsi="Times New Roman" w:eastAsia="仿宋_GB2312"/>
          <w:bCs/>
          <w:color w:val="auto"/>
          <w:sz w:val="32"/>
          <w:szCs w:val="32"/>
        </w:rPr>
        <w:t>；</w:t>
      </w:r>
      <w:r>
        <w:rPr>
          <w:rFonts w:hint="eastAsia" w:ascii="Times New Roman" w:hAnsi="Times New Roman" w:eastAsia="仿宋_GB2312"/>
          <w:bCs/>
          <w:color w:val="auto"/>
          <w:sz w:val="32"/>
          <w:szCs w:val="32"/>
          <w:lang w:eastAsia="zh-CN"/>
        </w:rPr>
        <w:t>县环委</w:t>
      </w:r>
      <w:r>
        <w:rPr>
          <w:rFonts w:hint="default" w:ascii="Times New Roman" w:hAnsi="Times New Roman" w:eastAsia="仿宋_GB2312"/>
          <w:bCs/>
          <w:color w:val="auto"/>
          <w:sz w:val="32"/>
          <w:szCs w:val="32"/>
        </w:rPr>
        <w:t>将</w:t>
      </w:r>
      <w:r>
        <w:rPr>
          <w:rFonts w:hint="default" w:ascii="Times New Roman" w:hAnsi="Times New Roman" w:eastAsia="仿宋_GB2312"/>
          <w:bCs/>
          <w:color w:val="auto"/>
          <w:sz w:val="32"/>
          <w:szCs w:val="32"/>
          <w:lang w:val="en-US" w:eastAsia="zh-CN"/>
        </w:rPr>
        <w:t>县</w:t>
      </w:r>
      <w:r>
        <w:rPr>
          <w:rFonts w:hint="default" w:ascii="Times New Roman" w:hAnsi="Times New Roman" w:eastAsia="仿宋_GB2312"/>
          <w:bCs/>
          <w:color w:val="auto"/>
          <w:sz w:val="32"/>
          <w:szCs w:val="32"/>
        </w:rPr>
        <w:t>重污染天气应急预案启动落实情况上报市</w:t>
      </w:r>
      <w:r>
        <w:rPr>
          <w:rFonts w:hint="default" w:ascii="Times New Roman" w:hAnsi="Times New Roman" w:eastAsia="仿宋_GB2312"/>
          <w:bCs/>
          <w:color w:val="auto"/>
          <w:sz w:val="32"/>
          <w:szCs w:val="32"/>
          <w:lang w:val="en-US" w:eastAsia="zh-CN"/>
        </w:rPr>
        <w:t>环委办</w:t>
      </w:r>
      <w:r>
        <w:rPr>
          <w:rFonts w:hint="default" w:ascii="Times New Roman" w:hAnsi="Times New Roman" w:eastAsia="仿宋_GB2312"/>
          <w:bCs/>
          <w:color w:val="auto"/>
          <w:sz w:val="32"/>
          <w:szCs w:val="32"/>
        </w:rPr>
        <w:t>。</w:t>
      </w:r>
    </w:p>
    <w:p w14:paraId="598F8FD4">
      <w:pPr>
        <w:spacing w:line="640" w:lineRule="exact"/>
        <w:ind w:firstLine="640" w:firstLineChars="200"/>
        <w:rPr>
          <w:rFonts w:hint="default" w:ascii="Times New Roman" w:hAnsi="Times New Roman" w:eastAsia="仿宋_GB2312"/>
          <w:bCs/>
          <w:color w:val="auto"/>
          <w:sz w:val="32"/>
          <w:szCs w:val="32"/>
        </w:rPr>
      </w:pPr>
      <w:r>
        <w:rPr>
          <w:rFonts w:hint="eastAsia" w:ascii="Times New Roman" w:hAnsi="Times New Roman" w:eastAsia="仿宋_GB2312"/>
          <w:bCs/>
          <w:color w:val="auto"/>
          <w:sz w:val="32"/>
          <w:szCs w:val="32"/>
          <w:lang w:eastAsia="zh-CN"/>
        </w:rPr>
        <w:t>县环委</w:t>
      </w:r>
      <w:r>
        <w:rPr>
          <w:rFonts w:hint="default" w:ascii="Times New Roman" w:hAnsi="Times New Roman" w:eastAsia="仿宋_GB2312"/>
          <w:bCs/>
          <w:color w:val="auto"/>
          <w:sz w:val="32"/>
          <w:szCs w:val="32"/>
        </w:rPr>
        <w:t>及时向</w:t>
      </w:r>
      <w:r>
        <w:rPr>
          <w:rFonts w:hint="default" w:ascii="Times New Roman" w:hAnsi="Times New Roman" w:eastAsia="仿宋_GB2312"/>
          <w:bCs/>
          <w:color w:val="auto"/>
          <w:sz w:val="32"/>
          <w:szCs w:val="32"/>
          <w:lang w:val="en-US" w:eastAsia="zh-CN"/>
        </w:rPr>
        <w:t>市环委办</w:t>
      </w:r>
      <w:r>
        <w:rPr>
          <w:rFonts w:hint="default" w:ascii="Times New Roman" w:hAnsi="Times New Roman" w:eastAsia="仿宋_GB2312"/>
          <w:bCs/>
          <w:color w:val="auto"/>
          <w:sz w:val="32"/>
          <w:szCs w:val="32"/>
        </w:rPr>
        <w:t>以及市生态环境局和</w:t>
      </w:r>
      <w:r>
        <w:rPr>
          <w:rFonts w:hint="default" w:ascii="Times New Roman" w:hAnsi="Times New Roman" w:eastAsia="仿宋_GB2312"/>
          <w:bCs/>
          <w:color w:val="auto"/>
          <w:sz w:val="32"/>
          <w:szCs w:val="32"/>
          <w:lang w:val="en-US" w:eastAsia="zh-CN"/>
        </w:rPr>
        <w:t>县政府</w:t>
      </w:r>
      <w:r>
        <w:rPr>
          <w:rFonts w:hint="default" w:ascii="Times New Roman" w:hAnsi="Times New Roman" w:eastAsia="仿宋_GB2312"/>
          <w:bCs/>
          <w:color w:val="auto"/>
          <w:sz w:val="32"/>
          <w:szCs w:val="32"/>
        </w:rPr>
        <w:t>报告重污染天气应对情况，并向各成员单位通报大气重污染的最新趋势，督促各成员单位做好应急处置工作。</w:t>
      </w:r>
    </w:p>
    <w:bookmarkEnd w:id="5"/>
    <w:p w14:paraId="397913F9">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6  应急保障</w:t>
      </w:r>
    </w:p>
    <w:p w14:paraId="041A4F42">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6.1  组织保障</w:t>
      </w:r>
    </w:p>
    <w:p w14:paraId="31B4BB84">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应加强</w:t>
      </w:r>
      <w:r>
        <w:rPr>
          <w:rFonts w:ascii="Times New Roman" w:hAnsi="Times New Roman" w:eastAsia="仿宋_GB2312"/>
          <w:bCs/>
          <w:color w:val="auto"/>
          <w:sz w:val="32"/>
          <w:szCs w:val="32"/>
        </w:rPr>
        <w:t>重污染天气应急指挥机构应加强指挥调度，</w:t>
      </w:r>
      <w:r>
        <w:rPr>
          <w:rFonts w:hint="eastAsia" w:eastAsia="仿宋_GB2312"/>
          <w:bCs/>
          <w:color w:val="auto"/>
          <w:sz w:val="32"/>
          <w:szCs w:val="32"/>
          <w:lang w:eastAsia="zh-CN"/>
        </w:rPr>
        <w:t>县</w:t>
      </w:r>
      <w:r>
        <w:rPr>
          <w:rFonts w:ascii="Times New Roman" w:hAnsi="Times New Roman" w:eastAsia="仿宋_GB2312"/>
          <w:bCs/>
          <w:color w:val="auto"/>
          <w:sz w:val="32"/>
          <w:szCs w:val="32"/>
        </w:rPr>
        <w:t>级职能部门加强监督指导，完善县—乡镇重污染天气应对工作体系，明确部门职责，建立协同联动工作机制，统筹做好重污染天气预测、预警、应急响应、总结评估等工作，妥善应对重污染天气过程。</w:t>
      </w:r>
    </w:p>
    <w:p w14:paraId="7BF18297">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6.2  经费保障</w:t>
      </w:r>
    </w:p>
    <w:p w14:paraId="7BFBBEE6">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县财政应</w:t>
      </w:r>
      <w:r>
        <w:rPr>
          <w:rFonts w:ascii="Times New Roman" w:hAnsi="Times New Roman" w:eastAsia="仿宋_GB2312"/>
          <w:bCs/>
          <w:color w:val="auto"/>
          <w:sz w:val="32"/>
          <w:szCs w:val="32"/>
        </w:rPr>
        <w:t>加大深入打好蓝天保卫战资金投入力度，将重污染天气应对工作经费按规定程序列入预算，为重污染天气监测、预警、应对、宣传、评估所需的软、硬件建设项目及应急人工影响天气作业提供经费保障。</w:t>
      </w:r>
    </w:p>
    <w:p w14:paraId="162A2044">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6.3  人力资源保障</w:t>
      </w:r>
    </w:p>
    <w:p w14:paraId="30C960D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加强应急管理、监测预警、医护应急等专业队伍建设，适应重污染天气应对工作需要。</w:t>
      </w:r>
    </w:p>
    <w:p w14:paraId="2EF96568">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6.4  监测与预警能力保障</w:t>
      </w:r>
    </w:p>
    <w:p w14:paraId="69BDFE2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依托</w:t>
      </w:r>
      <w:r>
        <w:rPr>
          <w:rFonts w:hint="eastAsia" w:eastAsia="仿宋_GB2312"/>
          <w:bCs/>
          <w:color w:val="auto"/>
          <w:sz w:val="32"/>
          <w:szCs w:val="32"/>
          <w:lang w:eastAsia="zh-CN"/>
        </w:rPr>
        <w:t>市</w:t>
      </w:r>
      <w:r>
        <w:rPr>
          <w:rFonts w:ascii="Times New Roman" w:hAnsi="Times New Roman" w:eastAsia="仿宋_GB2312"/>
          <w:bCs/>
          <w:color w:val="auto"/>
          <w:sz w:val="32"/>
          <w:szCs w:val="32"/>
        </w:rPr>
        <w:t>级环境空气质量预警预报系统，加强生态环境保护和气象数据、空气质量监测数据共享，加强与</w:t>
      </w:r>
      <w:r>
        <w:rPr>
          <w:rFonts w:hint="eastAsia" w:eastAsia="仿宋_GB2312"/>
          <w:bCs/>
          <w:color w:val="auto"/>
          <w:sz w:val="32"/>
          <w:szCs w:val="32"/>
          <w:lang w:eastAsia="zh-CN"/>
        </w:rPr>
        <w:t>市</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局</w:t>
      </w:r>
      <w:r>
        <w:rPr>
          <w:rFonts w:ascii="Times New Roman" w:hAnsi="Times New Roman" w:eastAsia="仿宋_GB2312"/>
          <w:bCs/>
          <w:color w:val="auto"/>
          <w:sz w:val="32"/>
          <w:szCs w:val="32"/>
        </w:rPr>
        <w:t>的交流。</w:t>
      </w:r>
    </w:p>
    <w:p w14:paraId="52A608F0">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6.5  通信保障</w:t>
      </w:r>
    </w:p>
    <w:p w14:paraId="3789BEBA">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县</w:t>
      </w:r>
      <w:r>
        <w:rPr>
          <w:rFonts w:ascii="Times New Roman" w:hAnsi="Times New Roman" w:eastAsia="仿宋_GB2312"/>
          <w:bCs/>
          <w:color w:val="auto"/>
          <w:sz w:val="32"/>
          <w:szCs w:val="32"/>
        </w:rPr>
        <w:t>委宣传部、</w:t>
      </w:r>
      <w:r>
        <w:rPr>
          <w:rFonts w:hint="eastAsia" w:eastAsia="仿宋_GB2312"/>
          <w:bCs/>
          <w:color w:val="auto"/>
          <w:sz w:val="32"/>
          <w:szCs w:val="32"/>
          <w:lang w:eastAsia="zh-CN"/>
        </w:rPr>
        <w:t>县</w:t>
      </w:r>
      <w:r>
        <w:rPr>
          <w:rFonts w:ascii="Times New Roman" w:hAnsi="Times New Roman" w:eastAsia="仿宋_GB2312"/>
          <w:bCs/>
          <w:color w:val="auto"/>
          <w:sz w:val="32"/>
          <w:szCs w:val="32"/>
        </w:rPr>
        <w:t>生态环境</w:t>
      </w:r>
      <w:r>
        <w:rPr>
          <w:rFonts w:hint="eastAsia" w:eastAsia="仿宋_GB2312"/>
          <w:bCs/>
          <w:color w:val="auto"/>
          <w:sz w:val="32"/>
          <w:szCs w:val="32"/>
          <w:lang w:eastAsia="zh-CN"/>
        </w:rPr>
        <w:t>分</w:t>
      </w:r>
      <w:r>
        <w:rPr>
          <w:rFonts w:ascii="Times New Roman" w:hAnsi="Times New Roman" w:eastAsia="仿宋_GB2312"/>
          <w:bCs/>
          <w:color w:val="auto"/>
          <w:sz w:val="32"/>
          <w:szCs w:val="32"/>
        </w:rPr>
        <w:t>局、</w:t>
      </w:r>
      <w:r>
        <w:rPr>
          <w:rFonts w:hint="eastAsia" w:eastAsia="仿宋_GB2312"/>
          <w:bCs/>
          <w:color w:val="auto"/>
          <w:sz w:val="32"/>
          <w:szCs w:val="32"/>
          <w:lang w:eastAsia="zh-CN"/>
        </w:rPr>
        <w:t>县</w:t>
      </w:r>
      <w:r>
        <w:rPr>
          <w:rFonts w:ascii="Times New Roman" w:hAnsi="Times New Roman" w:eastAsia="仿宋_GB2312"/>
          <w:bCs/>
          <w:color w:val="auto"/>
          <w:sz w:val="32"/>
          <w:szCs w:val="32"/>
        </w:rPr>
        <w:t>文化和旅游局等部门建立完善重污染天气应对工作通信体系，确保及时准确发布重污染天气预警信息；建立重污染天气应对工作联络网络，明确相关单位、人员联系方式和方法，并提供备用方案，确保应急响应指令畅通。</w:t>
      </w:r>
    </w:p>
    <w:p w14:paraId="51DB8E0B">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7  预案管理</w:t>
      </w:r>
    </w:p>
    <w:p w14:paraId="0B2B5EC5">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7.1  日常宣传</w:t>
      </w:r>
    </w:p>
    <w:p w14:paraId="4E268FEF">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充分利用广播、电视、报纸以及新媒体平台开展重污染天气应急预案以及相关法律法规、健康防护知识的宣传，及时、准确发布重污染天气相关信息，积极正面引导舆论。</w:t>
      </w:r>
    </w:p>
    <w:p w14:paraId="7F794545">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7.2  预案备案</w:t>
      </w:r>
    </w:p>
    <w:p w14:paraId="06395EA0">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可能发生重污染天气的</w:t>
      </w:r>
      <w:r>
        <w:rPr>
          <w:rFonts w:hint="eastAsia" w:eastAsia="仿宋_GB2312"/>
          <w:bCs/>
          <w:color w:val="auto"/>
          <w:sz w:val="32"/>
          <w:szCs w:val="32"/>
          <w:lang w:eastAsia="zh-CN"/>
        </w:rPr>
        <w:t>，</w:t>
      </w:r>
      <w:r>
        <w:rPr>
          <w:rFonts w:ascii="Times New Roman" w:hAnsi="Times New Roman" w:eastAsia="仿宋_GB2312"/>
          <w:bCs/>
          <w:color w:val="auto"/>
          <w:sz w:val="32"/>
          <w:szCs w:val="32"/>
        </w:rPr>
        <w:t>应当制定重污染天气应急预案，并向社会公布。</w:t>
      </w:r>
    </w:p>
    <w:p w14:paraId="56D021F2">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7.3  预案培训</w:t>
      </w:r>
    </w:p>
    <w:p w14:paraId="4E36252F">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重污染天气应急指挥机构印发重污染天气应急预案后，应采用多种方式开展应急预案宣贯，明确乡镇政府、</w:t>
      </w:r>
      <w:r>
        <w:rPr>
          <w:rFonts w:hint="eastAsia" w:eastAsia="仿宋_GB2312"/>
          <w:bCs/>
          <w:color w:val="auto"/>
          <w:sz w:val="32"/>
          <w:szCs w:val="32"/>
          <w:lang w:eastAsia="zh-CN"/>
        </w:rPr>
        <w:t>管理中心</w:t>
      </w:r>
      <w:r>
        <w:rPr>
          <w:rFonts w:ascii="Times New Roman" w:hAnsi="Times New Roman" w:eastAsia="仿宋_GB2312"/>
          <w:bCs/>
          <w:color w:val="auto"/>
          <w:sz w:val="32"/>
          <w:szCs w:val="32"/>
        </w:rPr>
        <w:t>及职能部门工作职责、企事业单位减排责任，确保各项应急措施安全、有效落实。</w:t>
      </w:r>
    </w:p>
    <w:p w14:paraId="32BFD6A7">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7.4  应急演练</w:t>
      </w:r>
    </w:p>
    <w:p w14:paraId="10661C0C">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组织开展应急演练。应急演练每3年至少开展1次，原则上二、三季度开展。演练后及时总结评估，进一步完善工作机制和应急措施。</w:t>
      </w:r>
    </w:p>
    <w:p w14:paraId="638B3848">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7.5  预案修订</w:t>
      </w:r>
    </w:p>
    <w:p w14:paraId="342D0141">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当出现下列情形之一的，应当及时修订应急预案：</w:t>
      </w:r>
    </w:p>
    <w:p w14:paraId="34846E1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（1）法律、行政法规、规章、标准、上位预案中有关规定发生重大变化的；</w:t>
      </w:r>
    </w:p>
    <w:p w14:paraId="03B382C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（2）应急指挥机构及其职责发生重大变更的；</w:t>
      </w:r>
    </w:p>
    <w:p w14:paraId="5AE402AB">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（3）面临的风险发生重大变化的；</w:t>
      </w:r>
    </w:p>
    <w:p w14:paraId="204747D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（4）预案中的其他信息发生重大变化的；</w:t>
      </w:r>
    </w:p>
    <w:p w14:paraId="204466BD">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（5）在应急演练或重污染天气应急实际工作中发现问题，需对应急预案作重大调整的；</w:t>
      </w:r>
    </w:p>
    <w:p w14:paraId="06DD9D38">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（6）预案编制单位认为应当修订的其他情形。</w:t>
      </w:r>
    </w:p>
    <w:p w14:paraId="1BC0AF52">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8  责任追究</w:t>
      </w:r>
    </w:p>
    <w:p w14:paraId="638D886D">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加强对政府职能部门应对重污染天气履职尽责情况的监督。对因工作不力、履职缺位等导致未能有效应对重污染天气，造成严重影响的，依法依纪追究责任。</w:t>
      </w:r>
    </w:p>
    <w:p w14:paraId="0CE58A80">
      <w:pPr>
        <w:spacing w:line="640" w:lineRule="exact"/>
        <w:ind w:firstLine="640" w:firstLineChars="200"/>
        <w:rPr>
          <w:rFonts w:ascii="Times New Roman" w:hAnsi="Times New Roman" w:eastAsia="仿宋_GB2312"/>
          <w:bCs/>
          <w:color w:val="auto"/>
          <w:sz w:val="32"/>
          <w:szCs w:val="32"/>
        </w:rPr>
      </w:pPr>
      <w:r>
        <w:rPr>
          <w:rFonts w:hint="eastAsia" w:eastAsia="仿宋_GB2312"/>
          <w:bCs/>
          <w:color w:val="auto"/>
          <w:sz w:val="32"/>
          <w:szCs w:val="32"/>
          <w:lang w:eastAsia="zh-CN"/>
        </w:rPr>
        <w:t>应</w:t>
      </w:r>
      <w:r>
        <w:rPr>
          <w:rFonts w:ascii="Times New Roman" w:hAnsi="Times New Roman" w:eastAsia="仿宋_GB2312"/>
          <w:bCs/>
          <w:color w:val="auto"/>
          <w:sz w:val="32"/>
          <w:szCs w:val="32"/>
        </w:rPr>
        <w:t>根据预测预报结果和预警分级标准，依法依规及时启动和解除应急响应，不得出现达到启动条件但未启动、达到解除条件而未解除的情况；不得以完成空气质量改善目标为理由，随意发布预警信息并启动应急响应、提高预警等级、延长响应时间。</w:t>
      </w:r>
    </w:p>
    <w:p w14:paraId="49199595">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强化企事业单位主体责任。应急响应期间，企事业单位存在未落实应急减排措施要求，或以篡改、伪造自动监测数据，干扰自动监测设施等方式逃避监管，排放大气污染物的，依法追究其责任；参与绩效评级的企业和纳入豁免清单的企业、项目等，未达到相应要求的，按规定对其进行降级处理或将其移出豁免清单。</w:t>
      </w:r>
    </w:p>
    <w:p w14:paraId="1504E27E">
      <w:pPr>
        <w:spacing w:line="640" w:lineRule="exact"/>
        <w:ind w:firstLine="640" w:firstLineChars="200"/>
        <w:rPr>
          <w:rFonts w:hint="eastAsia" w:ascii="黑体" w:hAnsi="黑体" w:eastAsia="黑体" w:cs="黑体"/>
          <w:bCs/>
          <w:color w:val="auto"/>
          <w:sz w:val="32"/>
          <w:szCs w:val="32"/>
        </w:rPr>
      </w:pPr>
      <w:r>
        <w:rPr>
          <w:rFonts w:hint="eastAsia" w:ascii="黑体" w:hAnsi="黑体" w:eastAsia="黑体" w:cs="黑体"/>
          <w:bCs/>
          <w:color w:val="auto"/>
          <w:sz w:val="32"/>
          <w:szCs w:val="32"/>
        </w:rPr>
        <w:t>9  附则</w:t>
      </w:r>
    </w:p>
    <w:p w14:paraId="0D129099">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9.1  名词术语</w:t>
      </w:r>
    </w:p>
    <w:p w14:paraId="252F2BEA">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重污染天气：是指根据《环境空气质量指数（AQI）技术规定（试行）》（HJ633-2012），环境空气质量指数（AQI）大于200的大气污染，分为重度污染（AQI指数为201~300）和严重污染（AQI指数大于300）两级。</w:t>
      </w:r>
    </w:p>
    <w:p w14:paraId="14D8CEAA">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9.2  预案解释</w:t>
      </w:r>
    </w:p>
    <w:p w14:paraId="2C7FA717">
      <w:pPr>
        <w:spacing w:line="640" w:lineRule="exact"/>
        <w:ind w:firstLine="640" w:firstLineChars="200"/>
        <w:rPr>
          <w:rFonts w:ascii="Times New Roman" w:hAnsi="Times New Roman" w:eastAsia="仿宋_GB2312"/>
          <w:bCs/>
          <w:color w:val="auto"/>
          <w:sz w:val="32"/>
          <w:szCs w:val="32"/>
        </w:rPr>
      </w:pPr>
      <w:r>
        <w:rPr>
          <w:rFonts w:ascii="Times New Roman" w:hAnsi="Times New Roman" w:eastAsia="仿宋_GB2312"/>
          <w:bCs/>
          <w:color w:val="auto"/>
          <w:sz w:val="32"/>
          <w:szCs w:val="32"/>
        </w:rPr>
        <w:t>本预案由</w:t>
      </w:r>
      <w:r>
        <w:rPr>
          <w:rFonts w:hint="eastAsia" w:eastAsia="仿宋_GB2312"/>
          <w:bCs/>
          <w:color w:val="auto"/>
          <w:sz w:val="32"/>
          <w:szCs w:val="32"/>
          <w:lang w:eastAsia="zh-CN"/>
        </w:rPr>
        <w:t>县</w:t>
      </w:r>
      <w:r>
        <w:rPr>
          <w:rFonts w:ascii="Times New Roman" w:hAnsi="Times New Roman" w:eastAsia="仿宋_GB2312"/>
          <w:bCs/>
          <w:color w:val="auto"/>
          <w:sz w:val="32"/>
          <w:szCs w:val="32"/>
        </w:rPr>
        <w:t>环委办负责解释。</w:t>
      </w:r>
    </w:p>
    <w:p w14:paraId="7DB03223">
      <w:pPr>
        <w:spacing w:line="640" w:lineRule="exact"/>
        <w:ind w:firstLine="640" w:firstLineChars="200"/>
        <w:rPr>
          <w:rFonts w:hint="eastAsia" w:ascii="楷体_GB2312" w:hAnsi="楷体_GB2312" w:eastAsia="楷体_GB2312" w:cs="楷体_GB2312"/>
          <w:bCs/>
          <w:color w:val="auto"/>
          <w:sz w:val="32"/>
          <w:szCs w:val="32"/>
        </w:rPr>
      </w:pPr>
      <w:r>
        <w:rPr>
          <w:rFonts w:hint="eastAsia" w:ascii="楷体_GB2312" w:hAnsi="楷体_GB2312" w:eastAsia="楷体_GB2312" w:cs="楷体_GB2312"/>
          <w:bCs/>
          <w:color w:val="auto"/>
          <w:sz w:val="32"/>
          <w:szCs w:val="32"/>
        </w:rPr>
        <w:t>9.3  预案实施时间</w:t>
      </w:r>
    </w:p>
    <w:p w14:paraId="65EA0F18">
      <w:pPr>
        <w:keepNext w:val="0"/>
        <w:keepLines w:val="0"/>
        <w:widowControl/>
        <w:suppressLineNumbers w:val="0"/>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t>本预案自发布之日起实施。20</w:t>
      </w:r>
      <w:r>
        <w:rPr>
          <w:rFonts w:hint="eastAsia" w:eastAsia="仿宋_GB2312"/>
          <w:bCs/>
          <w:color w:val="auto"/>
          <w:sz w:val="32"/>
          <w:szCs w:val="32"/>
          <w:lang w:val="en-US" w:eastAsia="zh-CN"/>
        </w:rPr>
        <w:t>22</w:t>
      </w:r>
      <w:r>
        <w:rPr>
          <w:rFonts w:ascii="Times New Roman" w:hAnsi="Times New Roman" w:eastAsia="仿宋_GB2312"/>
          <w:bCs/>
          <w:color w:val="auto"/>
          <w:sz w:val="32"/>
          <w:szCs w:val="32"/>
        </w:rPr>
        <w:t>年12月</w:t>
      </w:r>
      <w:r>
        <w:rPr>
          <w:rFonts w:hint="eastAsia" w:eastAsia="仿宋_GB2312"/>
          <w:bCs/>
          <w:color w:val="auto"/>
          <w:sz w:val="32"/>
          <w:szCs w:val="32"/>
          <w:lang w:val="en-US" w:eastAsia="zh-CN"/>
        </w:rPr>
        <w:t>6</w:t>
      </w:r>
      <w:r>
        <w:rPr>
          <w:rFonts w:ascii="Times New Roman" w:hAnsi="Times New Roman" w:eastAsia="仿宋_GB2312"/>
          <w:bCs/>
          <w:color w:val="auto"/>
          <w:sz w:val="32"/>
          <w:szCs w:val="32"/>
        </w:rPr>
        <w:t>日</w:t>
      </w:r>
      <w:r>
        <w:rPr>
          <w:rFonts w:hint="eastAsia" w:eastAsia="仿宋_GB2312"/>
          <w:bCs/>
          <w:color w:val="auto"/>
          <w:sz w:val="32"/>
          <w:szCs w:val="32"/>
          <w:lang w:eastAsia="zh-CN"/>
        </w:rPr>
        <w:t>石台县</w:t>
      </w:r>
      <w:r>
        <w:rPr>
          <w:rFonts w:ascii="Times New Roman" w:hAnsi="Times New Roman" w:eastAsia="仿宋_GB2312"/>
          <w:bCs/>
          <w:color w:val="auto"/>
          <w:sz w:val="32"/>
          <w:szCs w:val="32"/>
        </w:rPr>
        <w:t>人民政府办公室印发的《</w:t>
      </w:r>
      <w:r>
        <w:rPr>
          <w:rFonts w:hint="eastAsia" w:ascii="Times New Roman" w:hAnsi="Times New Roman" w:eastAsia="仿宋_GB2312"/>
          <w:bCs/>
          <w:color w:val="auto"/>
          <w:sz w:val="32"/>
          <w:szCs w:val="32"/>
        </w:rPr>
        <w:t>石台县重污染天气应急预案（修订）</w:t>
      </w:r>
      <w:r>
        <w:rPr>
          <w:rFonts w:ascii="Times New Roman" w:hAnsi="Times New Roman" w:eastAsia="仿宋_GB2312"/>
          <w:bCs/>
          <w:color w:val="auto"/>
          <w:sz w:val="32"/>
          <w:szCs w:val="32"/>
        </w:rPr>
        <w:t>》（</w:t>
      </w:r>
      <w:r>
        <w:rPr>
          <w:rFonts w:ascii="仿宋_GB2312" w:hAnsi="宋体" w:eastAsia="仿宋_GB2312" w:cs="仿宋_GB2312"/>
          <w:color w:val="auto"/>
          <w:kern w:val="0"/>
          <w:sz w:val="31"/>
          <w:szCs w:val="31"/>
          <w:lang w:val="en-US" w:eastAsia="zh-CN" w:bidi="ar"/>
        </w:rPr>
        <w:t>石政办秘〔</w:t>
      </w:r>
      <w:r>
        <w:rPr>
          <w:rFonts w:hint="default" w:ascii="Times New Roman" w:hAnsi="Times New Roman" w:eastAsia="宋体" w:cs="Times New Roman"/>
          <w:color w:val="auto"/>
          <w:kern w:val="0"/>
          <w:sz w:val="31"/>
          <w:szCs w:val="31"/>
          <w:lang w:val="en-US" w:eastAsia="zh-CN" w:bidi="ar"/>
        </w:rPr>
        <w:t>2022</w:t>
      </w:r>
      <w:r>
        <w:rPr>
          <w:rFonts w:hint="eastAsia" w:ascii="仿宋_GB2312" w:hAnsi="宋体" w:eastAsia="仿宋_GB2312" w:cs="仿宋_GB2312"/>
          <w:color w:val="auto"/>
          <w:kern w:val="0"/>
          <w:sz w:val="31"/>
          <w:szCs w:val="31"/>
          <w:lang w:val="en-US" w:eastAsia="zh-CN" w:bidi="ar"/>
        </w:rPr>
        <w:t>〕</w:t>
      </w:r>
      <w:r>
        <w:rPr>
          <w:rFonts w:hint="default" w:ascii="Times New Roman" w:hAnsi="Times New Roman" w:eastAsia="宋体" w:cs="Times New Roman"/>
          <w:color w:val="auto"/>
          <w:kern w:val="0"/>
          <w:sz w:val="31"/>
          <w:szCs w:val="31"/>
          <w:lang w:val="en-US" w:eastAsia="zh-CN" w:bidi="ar"/>
        </w:rPr>
        <w:t>84</w:t>
      </w:r>
      <w:r>
        <w:rPr>
          <w:rFonts w:hint="eastAsia" w:ascii="仿宋_GB2312" w:hAnsi="宋体" w:eastAsia="仿宋_GB2312" w:cs="仿宋_GB2312"/>
          <w:color w:val="auto"/>
          <w:kern w:val="0"/>
          <w:sz w:val="31"/>
          <w:szCs w:val="31"/>
          <w:lang w:val="en-US" w:eastAsia="zh-CN" w:bidi="ar"/>
        </w:rPr>
        <w:t>号</w:t>
      </w:r>
      <w:r>
        <w:rPr>
          <w:rFonts w:ascii="Times New Roman" w:hAnsi="Times New Roman" w:eastAsia="仿宋_GB2312"/>
          <w:bCs/>
          <w:color w:val="auto"/>
          <w:sz w:val="32"/>
          <w:szCs w:val="32"/>
        </w:rPr>
        <w:t>）</w:t>
      </w:r>
      <w:r>
        <w:rPr>
          <w:rFonts w:hint="eastAsia" w:ascii="仿宋_GB2312" w:hAnsi="仿宋_GB2312" w:eastAsia="仿宋_GB2312" w:cs="仿宋_GB2312"/>
          <w:bCs/>
          <w:color w:val="auto"/>
          <w:sz w:val="32"/>
          <w:szCs w:val="32"/>
        </w:rPr>
        <w:t>同时</w:t>
      </w:r>
      <w:r>
        <w:rPr>
          <w:rFonts w:hint="eastAsia" w:ascii="仿宋_GB2312" w:hAnsi="仿宋_GB2312" w:eastAsia="仿宋_GB2312" w:cs="仿宋_GB2312"/>
          <w:bCs/>
          <w:color w:val="auto"/>
          <w:sz w:val="32"/>
          <w:szCs w:val="32"/>
          <w:lang w:val="en-US" w:eastAsia="zh-CN"/>
        </w:rPr>
        <w:t>废止</w:t>
      </w:r>
      <w:r>
        <w:rPr>
          <w:rFonts w:ascii="Times New Roman" w:hAnsi="Times New Roman" w:eastAsia="仿宋_GB2312"/>
          <w:bCs/>
          <w:color w:val="auto"/>
          <w:sz w:val="32"/>
          <w:szCs w:val="32"/>
        </w:rPr>
        <w:t>。</w:t>
      </w:r>
    </w:p>
    <w:p w14:paraId="02F28B04">
      <w:pPr>
        <w:spacing w:after="120"/>
        <w:ind w:left="420" w:leftChars="200" w:firstLine="420" w:firstLineChars="200"/>
        <w:rPr>
          <w:rFonts w:ascii="Times New Roman" w:hAnsi="Times New Roman"/>
          <w:color w:val="auto"/>
        </w:rPr>
      </w:pPr>
    </w:p>
    <w:p w14:paraId="5369BFFE">
      <w:pPr>
        <w:ind w:left="0" w:leftChars="0" w:firstLine="0" w:firstLineChars="0"/>
        <w:jc w:val="left"/>
        <w:rPr>
          <w:rFonts w:hint="eastAsia"/>
          <w:color w:val="auto"/>
          <w:lang w:val="en-US" w:eastAsia="zh-CN"/>
        </w:rPr>
      </w:pPr>
      <w:r>
        <w:rPr>
          <w:rFonts w:ascii="Times New Roman" w:hAnsi="Times New Roman" w:eastAsia="仿宋_GB2312"/>
          <w:bCs/>
          <w:color w:val="auto"/>
          <w:sz w:val="32"/>
          <w:szCs w:val="32"/>
        </w:rPr>
        <w:t>（此件公开）</w:t>
      </w:r>
    </w:p>
    <w:sectPr>
      <w:footerReference r:id="rId5" w:type="default"/>
      <w:pgSz w:w="11906" w:h="16838"/>
      <w:pgMar w:top="1417" w:right="1474" w:bottom="1417" w:left="1587" w:header="851" w:footer="1134" w:gutter="0"/>
      <w:pgNumType w:fmt="decimal"/>
      <w:cols w:space="0" w:num="1"/>
      <w:rtlGutter w:val="0"/>
      <w:docGrid w:type="lines" w:linePitch="31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E55A79-0641-47E3-8282-E95A5346CFC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7337EDD2-98C4-4676-AF03-C979D3C11D40}"/>
  </w:font>
  <w:font w:name="Consolas">
    <w:panose1 w:val="020B0609020204030204"/>
    <w:charset w:val="00"/>
    <w:family w:val="auto"/>
    <w:pitch w:val="default"/>
    <w:sig w:usb0="E10002FF" w:usb1="4000FCFF" w:usb2="00000009" w:usb3="00000000" w:csb0="6000019F" w:csb1="DFD7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embedRegular r:id="rId3" w:fontKey="{66E4331B-00A3-4E9F-8D7D-924DCE3926AC}"/>
  </w:font>
  <w:font w:name="楷体_GB2312">
    <w:panose1 w:val="02010609030101010101"/>
    <w:charset w:val="86"/>
    <w:family w:val="auto"/>
    <w:pitch w:val="default"/>
    <w:sig w:usb0="00000001" w:usb1="080E0000" w:usb2="00000000" w:usb3="00000000" w:csb0="00040000" w:csb1="00000000"/>
    <w:embedRegular r:id="rId4" w:fontKey="{E4D9340E-E2DD-444A-9125-226CCF47D3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200C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72103">
                          <w:pPr>
                            <w:pStyle w:val="11"/>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12</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5672103">
                    <w:pPr>
                      <w:pStyle w:val="11"/>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12</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287F21"/>
    <w:multiLevelType w:val="multilevel"/>
    <w:tmpl w:val="C6287F21"/>
    <w:lvl w:ilvl="0" w:tentative="0">
      <w:start w:val="1"/>
      <w:numFmt w:val="decimal"/>
      <w:suff w:val="space"/>
      <w:lvlText w:val="%1"/>
      <w:lvlJc w:val="left"/>
      <w:pPr>
        <w:ind w:left="800" w:leftChars="0" w:firstLine="0" w:firstLineChars="0"/>
      </w:pPr>
      <w:rPr>
        <w:rFonts w:hint="default"/>
      </w:rPr>
    </w:lvl>
    <w:lvl w:ilvl="1" w:tentative="0">
      <w:start w:val="1"/>
      <w:numFmt w:val="decimal"/>
      <w:suff w:val="space"/>
      <w:lvlText w:val="%1.%2"/>
      <w:lvlJc w:val="left"/>
      <w:pPr>
        <w:ind w:left="800" w:leftChars="0" w:firstLine="0" w:firstLineChars="0"/>
      </w:pPr>
      <w:rPr>
        <w:rFonts w:hint="default"/>
      </w:rPr>
    </w:lvl>
    <w:lvl w:ilvl="2" w:tentative="0">
      <w:start w:val="1"/>
      <w:numFmt w:val="decimal"/>
      <w:suff w:val="space"/>
      <w:lvlText w:val="%1.%2.%3"/>
      <w:lvlJc w:val="left"/>
      <w:pPr>
        <w:ind w:left="800" w:leftChars="0" w:firstLine="0" w:firstLineChars="0"/>
      </w:pPr>
      <w:rPr>
        <w:rFonts w:hint="default"/>
      </w:rPr>
    </w:lvl>
    <w:lvl w:ilvl="3" w:tentative="0">
      <w:start w:val="1"/>
      <w:numFmt w:val="decimal"/>
      <w:suff w:val="space"/>
      <w:lvlText w:val="%1.%2.%3.%4"/>
      <w:lvlJc w:val="left"/>
      <w:pPr>
        <w:ind w:left="800" w:leftChars="0" w:firstLine="0" w:firstLineChars="0"/>
      </w:pPr>
      <w:rPr>
        <w:rFonts w:hint="default"/>
      </w:rPr>
    </w:lvl>
    <w:lvl w:ilvl="4" w:tentative="0">
      <w:start w:val="1"/>
      <w:numFmt w:val="decimal"/>
      <w:suff w:val="space"/>
      <w:lvlText w:val="%1.%2.%3.%4.%5"/>
      <w:lvlJc w:val="left"/>
      <w:pPr>
        <w:ind w:left="800" w:leftChars="0" w:firstLine="0" w:firstLineChars="0"/>
      </w:pPr>
      <w:rPr>
        <w:rFonts w:hint="default"/>
      </w:rPr>
    </w:lvl>
    <w:lvl w:ilvl="5" w:tentative="0">
      <w:start w:val="1"/>
      <w:numFmt w:val="decimal"/>
      <w:suff w:val="space"/>
      <w:lvlText w:val="%1.%2.%3.%4.%5.%6"/>
      <w:lvlJc w:val="left"/>
      <w:pPr>
        <w:ind w:left="800" w:leftChars="0" w:firstLine="0" w:firstLineChars="0"/>
      </w:pPr>
      <w:rPr>
        <w:rFonts w:hint="default"/>
      </w:rPr>
    </w:lvl>
    <w:lvl w:ilvl="6" w:tentative="0">
      <w:start w:val="1"/>
      <w:numFmt w:val="decimal"/>
      <w:suff w:val="space"/>
      <w:lvlText w:val="%1.%2.%3.%4.%5.%6.%7"/>
      <w:lvlJc w:val="left"/>
      <w:pPr>
        <w:ind w:left="800" w:leftChars="0" w:firstLine="0" w:firstLineChars="0"/>
      </w:pPr>
      <w:rPr>
        <w:rFonts w:hint="default"/>
      </w:rPr>
    </w:lvl>
    <w:lvl w:ilvl="7" w:tentative="0">
      <w:start w:val="1"/>
      <w:numFmt w:val="decimal"/>
      <w:suff w:val="space"/>
      <w:lvlText w:val="%1.%2.%3.%4.%5.%6.%7.%8"/>
      <w:lvlJc w:val="left"/>
      <w:pPr>
        <w:ind w:left="800" w:leftChars="0" w:firstLine="0" w:firstLineChars="0"/>
      </w:pPr>
      <w:rPr>
        <w:rFonts w:hint="default"/>
      </w:rPr>
    </w:lvl>
    <w:lvl w:ilvl="8" w:tentative="0">
      <w:start w:val="1"/>
      <w:numFmt w:val="decimal"/>
      <w:suff w:val="space"/>
      <w:lvlText w:val="%1.%2.%3.%4.%5.%6.%7.%8.%9"/>
      <w:lvlJc w:val="left"/>
      <w:pPr>
        <w:ind w:left="800" w:leftChars="0" w:firstLine="0" w:firstLineChars="0"/>
      </w:pPr>
      <w:rPr>
        <w:rFonts w:hint="default"/>
      </w:rPr>
    </w:lvl>
  </w:abstractNum>
  <w:abstractNum w:abstractNumId="1">
    <w:nsid w:val="F28D29DA"/>
    <w:multiLevelType w:val="multilevel"/>
    <w:tmpl w:val="F28D29DA"/>
    <w:lvl w:ilvl="0" w:tentative="0">
      <w:start w:val="1"/>
      <w:numFmt w:val="decimal"/>
      <w:suff w:val="nothing"/>
      <w:lvlText w:val="%1"/>
      <w:lvlJc w:val="left"/>
      <w:pPr>
        <w:tabs>
          <w:tab w:val="left" w:pos="420"/>
        </w:tabs>
        <w:ind w:left="425" w:hanging="425"/>
      </w:pPr>
      <w:rPr>
        <w:rFonts w:hint="default" w:ascii="宋体" w:hAnsi="宋体" w:eastAsia="宋体" w:cs="宋体"/>
      </w:rPr>
    </w:lvl>
    <w:lvl w:ilvl="1" w:tentative="0">
      <w:start w:val="1"/>
      <w:numFmt w:val="decimal"/>
      <w:suff w:val="nothing"/>
      <w:lvlText w:val="%1.%2"/>
      <w:lvlJc w:val="left"/>
      <w:pPr>
        <w:tabs>
          <w:tab w:val="left" w:pos="0"/>
        </w:tabs>
        <w:ind w:left="567" w:hanging="567"/>
      </w:pPr>
      <w:rPr>
        <w:rFonts w:hint="default" w:ascii="宋体" w:hAnsi="宋体" w:eastAsia="宋体" w:cs="宋体"/>
      </w:rPr>
    </w:lvl>
    <w:lvl w:ilvl="2" w:tentative="0">
      <w:start w:val="1"/>
      <w:numFmt w:val="decimal"/>
      <w:suff w:val="nothing"/>
      <w:lvlText w:val="%1.%2.%3"/>
      <w:lvlJc w:val="left"/>
      <w:pPr>
        <w:tabs>
          <w:tab w:val="left" w:pos="420"/>
        </w:tabs>
        <w:ind w:left="709" w:hanging="709"/>
      </w:pPr>
      <w:rPr>
        <w:rFonts w:hint="default" w:ascii="宋体" w:hAnsi="宋体" w:eastAsia="宋体" w:cs="宋体"/>
      </w:rPr>
    </w:lvl>
    <w:lvl w:ilvl="3" w:tentative="0">
      <w:start w:val="1"/>
      <w:numFmt w:val="decimal"/>
      <w:suff w:val="nothing"/>
      <w:lvlText w:val="%1.%2.%3.%4"/>
      <w:lvlJc w:val="left"/>
      <w:pPr>
        <w:tabs>
          <w:tab w:val="left" w:pos="420"/>
        </w:tabs>
        <w:ind w:left="850" w:hanging="850"/>
      </w:pPr>
      <w:rPr>
        <w:rFonts w:hint="default" w:ascii="宋体" w:hAnsi="宋体" w:eastAsia="宋体" w:cs="宋体"/>
      </w:rPr>
    </w:lvl>
    <w:lvl w:ilvl="4" w:tentative="0">
      <w:start w:val="1"/>
      <w:numFmt w:val="none"/>
      <w:suff w:val="nothing"/>
      <w:lvlText w:val="%1、"/>
      <w:lvlJc w:val="left"/>
      <w:pPr>
        <w:tabs>
          <w:tab w:val="left" w:pos="420"/>
        </w:tabs>
        <w:ind w:left="991" w:hanging="991"/>
      </w:pPr>
      <w:rPr>
        <w:rFonts w:hint="default" w:ascii="宋体" w:hAnsi="宋体" w:eastAsia="宋体" w:cs="宋体"/>
      </w:rPr>
    </w:lvl>
    <w:lvl w:ilvl="5" w:tentative="0">
      <w:start w:val="1"/>
      <w:numFmt w:val="none"/>
      <w:suff w:val="nothing"/>
      <w:lvlText w:val="（%1）"/>
      <w:lvlJc w:val="left"/>
      <w:pPr>
        <w:tabs>
          <w:tab w:val="left" w:pos="420"/>
        </w:tabs>
        <w:ind w:left="1134" w:hanging="1134"/>
      </w:pPr>
      <w:rPr>
        <w:rFonts w:hint="default" w:ascii="宋体" w:hAnsi="宋体" w:eastAsia="宋体" w:cs="宋体"/>
      </w:rPr>
    </w:lvl>
    <w:lvl w:ilvl="6" w:tentative="0">
      <w:start w:val="1"/>
      <w:numFmt w:val="decimalEnclosedCircleChinese"/>
      <w:pStyle w:val="6"/>
      <w:suff w:val="nothing"/>
      <w:lvlText w:val="%7"/>
      <w:lvlJc w:val="left"/>
      <w:pPr>
        <w:tabs>
          <w:tab w:val="left" w:pos="420"/>
        </w:tabs>
        <w:ind w:left="1275" w:hanging="1275"/>
      </w:pPr>
      <w:rPr>
        <w:rFonts w:hint="eastAsia" w:ascii="宋体" w:hAnsi="宋体" w:eastAsia="宋体" w:cs="宋体"/>
      </w:rPr>
    </w:lvl>
    <w:lvl w:ilvl="7" w:tentative="0">
      <w:start w:val="1"/>
      <w:numFmt w:val="none"/>
      <w:lvlRestart w:val="0"/>
      <w:suff w:val="space"/>
      <w:lvlText w:val=""/>
      <w:lvlJc w:val="left"/>
      <w:pPr>
        <w:tabs>
          <w:tab w:val="left" w:pos="420"/>
        </w:tabs>
        <w:ind w:left="1418" w:hanging="1418"/>
      </w:pPr>
      <w:rPr>
        <w:rFonts w:hint="default" w:ascii="宋体" w:hAnsi="宋体" w:eastAsia="宋体" w:cs="宋体"/>
      </w:rPr>
    </w:lvl>
    <w:lvl w:ilvl="8" w:tentative="0">
      <w:start w:val="1"/>
      <w:numFmt w:val="none"/>
      <w:lvlRestart w:val="2"/>
      <w:suff w:val="space"/>
      <w:lvlText w:val=""/>
      <w:lvlJc w:val="left"/>
      <w:pPr>
        <w:tabs>
          <w:tab w:val="left" w:pos="420"/>
        </w:tabs>
        <w:ind w:left="1558" w:hanging="1558"/>
      </w:pPr>
      <w:rPr>
        <w:rFonts w:hint="default" w:ascii="宋体" w:hAnsi="宋体" w:eastAsia="宋体" w:cs="宋体"/>
      </w:rPr>
    </w:lvl>
  </w:abstractNum>
  <w:abstractNum w:abstractNumId="2">
    <w:nsid w:val="4521C6F1"/>
    <w:multiLevelType w:val="multilevel"/>
    <w:tmpl w:val="4521C6F1"/>
    <w:lvl w:ilvl="0" w:tentative="0">
      <w:start w:val="1"/>
      <w:numFmt w:val="decimal"/>
      <w:pStyle w:val="2"/>
      <w:suff w:val="nothing"/>
      <w:lvlText w:val="%1"/>
      <w:lvlJc w:val="left"/>
      <w:pPr>
        <w:tabs>
          <w:tab w:val="left" w:pos="0"/>
        </w:tabs>
        <w:ind w:left="425" w:hanging="425"/>
      </w:pPr>
      <w:rPr>
        <w:rFonts w:hint="default" w:ascii="Times New Roman" w:hAnsi="Times New Roman" w:eastAsia="宋体" w:cs="宋体"/>
      </w:rPr>
    </w:lvl>
    <w:lvl w:ilvl="1" w:tentative="0">
      <w:start w:val="1"/>
      <w:numFmt w:val="decimal"/>
      <w:pStyle w:val="3"/>
      <w:suff w:val="nothing"/>
      <w:lvlText w:val="%1.%2"/>
      <w:lvlJc w:val="left"/>
      <w:pPr>
        <w:tabs>
          <w:tab w:val="left" w:pos="0"/>
        </w:tabs>
        <w:ind w:left="567" w:hanging="567"/>
      </w:pPr>
      <w:rPr>
        <w:rFonts w:hint="default" w:ascii="Times New Roman" w:hAnsi="Times New Roman" w:eastAsia="宋体" w:cs="宋体"/>
      </w:rPr>
    </w:lvl>
    <w:lvl w:ilvl="2" w:tentative="0">
      <w:start w:val="1"/>
      <w:numFmt w:val="decimal"/>
      <w:pStyle w:val="4"/>
      <w:suff w:val="nothing"/>
      <w:lvlText w:val="%1.%2.%3"/>
      <w:lvlJc w:val="left"/>
      <w:pPr>
        <w:tabs>
          <w:tab w:val="left" w:pos="0"/>
        </w:tabs>
        <w:ind w:left="709" w:hanging="709"/>
      </w:pPr>
      <w:rPr>
        <w:rFonts w:hint="default" w:ascii="Times New Roman" w:hAnsi="Times New Roman" w:eastAsia="宋体" w:cs="宋体"/>
      </w:rPr>
    </w:lvl>
    <w:lvl w:ilvl="3" w:tentative="0">
      <w:start w:val="1"/>
      <w:numFmt w:val="decimal"/>
      <w:pStyle w:val="5"/>
      <w:suff w:val="nothing"/>
      <w:lvlText w:val="%1.%2.%3.%4"/>
      <w:lvlJc w:val="left"/>
      <w:pPr>
        <w:tabs>
          <w:tab w:val="left" w:pos="0"/>
        </w:tabs>
        <w:ind w:left="850" w:hanging="850"/>
      </w:pPr>
      <w:rPr>
        <w:rFonts w:hint="default" w:ascii="Times New Roman" w:hAnsi="Times New Roman" w:eastAsia="宋体" w:cs="宋体"/>
      </w:rPr>
    </w:lvl>
    <w:lvl w:ilvl="4" w:tentative="0">
      <w:start w:val="1"/>
      <w:numFmt w:val="decimal"/>
      <w:lvlText w:val="%1.%2.%3.%4.%5."/>
      <w:lvlJc w:val="left"/>
      <w:pPr>
        <w:tabs>
          <w:tab w:val="left" w:pos="420"/>
        </w:tabs>
        <w:ind w:left="991" w:hanging="991"/>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forms" w:enforcement="0"/>
  <w:defaultTabStop w:val="420"/>
  <w:drawingGridVerticalSpacing w:val="158"/>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lYjg2Yzc2MmRiY2FkZjdkNGU0MGNlMGNkNWEwMTMifQ=="/>
  </w:docVars>
  <w:rsids>
    <w:rsidRoot w:val="5A675E7D"/>
    <w:rsid w:val="00247D20"/>
    <w:rsid w:val="00414603"/>
    <w:rsid w:val="00473426"/>
    <w:rsid w:val="00501744"/>
    <w:rsid w:val="005B0E1A"/>
    <w:rsid w:val="00667ACA"/>
    <w:rsid w:val="00A20BE3"/>
    <w:rsid w:val="00A566D5"/>
    <w:rsid w:val="00B74CB3"/>
    <w:rsid w:val="00BA158A"/>
    <w:rsid w:val="00D95F24"/>
    <w:rsid w:val="00DC625B"/>
    <w:rsid w:val="00DD7DAE"/>
    <w:rsid w:val="00E374F7"/>
    <w:rsid w:val="010439A6"/>
    <w:rsid w:val="01060B1F"/>
    <w:rsid w:val="01067349"/>
    <w:rsid w:val="01161381"/>
    <w:rsid w:val="011E4CFC"/>
    <w:rsid w:val="0152186D"/>
    <w:rsid w:val="015F1D03"/>
    <w:rsid w:val="01621A8C"/>
    <w:rsid w:val="018B22D7"/>
    <w:rsid w:val="01A21D6C"/>
    <w:rsid w:val="01A85627"/>
    <w:rsid w:val="01B4653F"/>
    <w:rsid w:val="01CE78F9"/>
    <w:rsid w:val="01F176F8"/>
    <w:rsid w:val="01FA36D0"/>
    <w:rsid w:val="01FC63C2"/>
    <w:rsid w:val="020471A6"/>
    <w:rsid w:val="020973DB"/>
    <w:rsid w:val="020C0A66"/>
    <w:rsid w:val="020E22E0"/>
    <w:rsid w:val="02304E0E"/>
    <w:rsid w:val="02337A29"/>
    <w:rsid w:val="023A44B8"/>
    <w:rsid w:val="026223A4"/>
    <w:rsid w:val="027E0D0E"/>
    <w:rsid w:val="02CB619B"/>
    <w:rsid w:val="02D45050"/>
    <w:rsid w:val="02DC3F04"/>
    <w:rsid w:val="02F30B38"/>
    <w:rsid w:val="03207A9B"/>
    <w:rsid w:val="032653DC"/>
    <w:rsid w:val="033349EE"/>
    <w:rsid w:val="0376554C"/>
    <w:rsid w:val="03A34A22"/>
    <w:rsid w:val="03D802AA"/>
    <w:rsid w:val="03E034D9"/>
    <w:rsid w:val="03FA2AAB"/>
    <w:rsid w:val="04015EC3"/>
    <w:rsid w:val="040C508D"/>
    <w:rsid w:val="041003F4"/>
    <w:rsid w:val="04150212"/>
    <w:rsid w:val="04293A07"/>
    <w:rsid w:val="045567A9"/>
    <w:rsid w:val="045B4047"/>
    <w:rsid w:val="045E2457"/>
    <w:rsid w:val="04604903"/>
    <w:rsid w:val="046B1547"/>
    <w:rsid w:val="047A5F30"/>
    <w:rsid w:val="049E6EFE"/>
    <w:rsid w:val="04AE6573"/>
    <w:rsid w:val="04CB5B77"/>
    <w:rsid w:val="04DA2C63"/>
    <w:rsid w:val="050C5A77"/>
    <w:rsid w:val="055F0B42"/>
    <w:rsid w:val="056D52E8"/>
    <w:rsid w:val="058F525E"/>
    <w:rsid w:val="059838B3"/>
    <w:rsid w:val="05A33723"/>
    <w:rsid w:val="05B9024E"/>
    <w:rsid w:val="05D84E57"/>
    <w:rsid w:val="05F9301F"/>
    <w:rsid w:val="05FB00B4"/>
    <w:rsid w:val="06020B9C"/>
    <w:rsid w:val="06132F28"/>
    <w:rsid w:val="064222D0"/>
    <w:rsid w:val="064A1B8F"/>
    <w:rsid w:val="067F62C0"/>
    <w:rsid w:val="06C669EC"/>
    <w:rsid w:val="06D33870"/>
    <w:rsid w:val="06EC048E"/>
    <w:rsid w:val="075520AC"/>
    <w:rsid w:val="07731D23"/>
    <w:rsid w:val="078721AB"/>
    <w:rsid w:val="078A2F3D"/>
    <w:rsid w:val="078F5E28"/>
    <w:rsid w:val="07944DAE"/>
    <w:rsid w:val="079E3B7F"/>
    <w:rsid w:val="07CA07CF"/>
    <w:rsid w:val="07CA5A23"/>
    <w:rsid w:val="07CC131E"/>
    <w:rsid w:val="07CC5C94"/>
    <w:rsid w:val="07CD1FFD"/>
    <w:rsid w:val="07DB7519"/>
    <w:rsid w:val="07F65A68"/>
    <w:rsid w:val="07FE66CB"/>
    <w:rsid w:val="08031F6F"/>
    <w:rsid w:val="081216E1"/>
    <w:rsid w:val="08253C58"/>
    <w:rsid w:val="0850534E"/>
    <w:rsid w:val="085D6318"/>
    <w:rsid w:val="085F4696"/>
    <w:rsid w:val="08907C6B"/>
    <w:rsid w:val="089C667A"/>
    <w:rsid w:val="08AC7F05"/>
    <w:rsid w:val="08B576D2"/>
    <w:rsid w:val="08D00067"/>
    <w:rsid w:val="09151F1E"/>
    <w:rsid w:val="091B0501"/>
    <w:rsid w:val="0923288D"/>
    <w:rsid w:val="0931503F"/>
    <w:rsid w:val="093F012C"/>
    <w:rsid w:val="09532A47"/>
    <w:rsid w:val="0956456B"/>
    <w:rsid w:val="09AD65FB"/>
    <w:rsid w:val="0A1B2311"/>
    <w:rsid w:val="0A5C3773"/>
    <w:rsid w:val="0A7D0952"/>
    <w:rsid w:val="0A886720"/>
    <w:rsid w:val="0AB35643"/>
    <w:rsid w:val="0AD57BB7"/>
    <w:rsid w:val="0ADA6E4C"/>
    <w:rsid w:val="0AF371FB"/>
    <w:rsid w:val="0B0D2EDE"/>
    <w:rsid w:val="0B394850"/>
    <w:rsid w:val="0B3A2110"/>
    <w:rsid w:val="0B5D0C64"/>
    <w:rsid w:val="0B707BE8"/>
    <w:rsid w:val="0BC11C5D"/>
    <w:rsid w:val="0C2418FE"/>
    <w:rsid w:val="0C3C77C2"/>
    <w:rsid w:val="0C490531"/>
    <w:rsid w:val="0C54419B"/>
    <w:rsid w:val="0C6C0B64"/>
    <w:rsid w:val="0CDF6CC2"/>
    <w:rsid w:val="0CEA5018"/>
    <w:rsid w:val="0CF240F6"/>
    <w:rsid w:val="0D1801E2"/>
    <w:rsid w:val="0D186655"/>
    <w:rsid w:val="0D340665"/>
    <w:rsid w:val="0D892B34"/>
    <w:rsid w:val="0D8F0AE7"/>
    <w:rsid w:val="0D914DE5"/>
    <w:rsid w:val="0D984ECC"/>
    <w:rsid w:val="0DA039E1"/>
    <w:rsid w:val="0DA273E3"/>
    <w:rsid w:val="0DB0730C"/>
    <w:rsid w:val="0DB75CCE"/>
    <w:rsid w:val="0DD051E7"/>
    <w:rsid w:val="0DD92454"/>
    <w:rsid w:val="0E0241F7"/>
    <w:rsid w:val="0E176663"/>
    <w:rsid w:val="0E1C3D4F"/>
    <w:rsid w:val="0E555BA1"/>
    <w:rsid w:val="0E5A55C4"/>
    <w:rsid w:val="0EAD2D49"/>
    <w:rsid w:val="0EB775EB"/>
    <w:rsid w:val="0EE91E83"/>
    <w:rsid w:val="0F086221"/>
    <w:rsid w:val="0F0F2601"/>
    <w:rsid w:val="0F2F0187"/>
    <w:rsid w:val="0F5764BE"/>
    <w:rsid w:val="0F6F3994"/>
    <w:rsid w:val="0F77004C"/>
    <w:rsid w:val="0FA83B24"/>
    <w:rsid w:val="0FAA1C49"/>
    <w:rsid w:val="0FF94348"/>
    <w:rsid w:val="10005E95"/>
    <w:rsid w:val="10116726"/>
    <w:rsid w:val="102F6BB1"/>
    <w:rsid w:val="107717EF"/>
    <w:rsid w:val="10B3652F"/>
    <w:rsid w:val="10B948E5"/>
    <w:rsid w:val="10C1473A"/>
    <w:rsid w:val="10CC6670"/>
    <w:rsid w:val="10DC05C5"/>
    <w:rsid w:val="10F46C37"/>
    <w:rsid w:val="113C37CA"/>
    <w:rsid w:val="114B6CE0"/>
    <w:rsid w:val="11776A7F"/>
    <w:rsid w:val="118C51AF"/>
    <w:rsid w:val="119074A9"/>
    <w:rsid w:val="121E2752"/>
    <w:rsid w:val="12271FB4"/>
    <w:rsid w:val="12343F4F"/>
    <w:rsid w:val="124C0DF9"/>
    <w:rsid w:val="12541D09"/>
    <w:rsid w:val="128F2D41"/>
    <w:rsid w:val="12AF30DF"/>
    <w:rsid w:val="12C14624"/>
    <w:rsid w:val="12C27BAB"/>
    <w:rsid w:val="134F0723"/>
    <w:rsid w:val="135C7954"/>
    <w:rsid w:val="138655EB"/>
    <w:rsid w:val="139F6FB4"/>
    <w:rsid w:val="13E91ECE"/>
    <w:rsid w:val="140A51A2"/>
    <w:rsid w:val="140D3B2D"/>
    <w:rsid w:val="14135754"/>
    <w:rsid w:val="141C5790"/>
    <w:rsid w:val="14401B9A"/>
    <w:rsid w:val="14515CFB"/>
    <w:rsid w:val="14566AE0"/>
    <w:rsid w:val="146F2E2A"/>
    <w:rsid w:val="14730635"/>
    <w:rsid w:val="14786413"/>
    <w:rsid w:val="14AA6D66"/>
    <w:rsid w:val="14C1234A"/>
    <w:rsid w:val="14DD57C2"/>
    <w:rsid w:val="14DE5AA5"/>
    <w:rsid w:val="14DE5E10"/>
    <w:rsid w:val="15282FD9"/>
    <w:rsid w:val="153B5753"/>
    <w:rsid w:val="153E45AB"/>
    <w:rsid w:val="15467D37"/>
    <w:rsid w:val="1549060A"/>
    <w:rsid w:val="15527773"/>
    <w:rsid w:val="15597637"/>
    <w:rsid w:val="15A075BC"/>
    <w:rsid w:val="15AF2095"/>
    <w:rsid w:val="15C119DB"/>
    <w:rsid w:val="15CE0A71"/>
    <w:rsid w:val="15D2312F"/>
    <w:rsid w:val="15D8055B"/>
    <w:rsid w:val="15E2697B"/>
    <w:rsid w:val="15F1035D"/>
    <w:rsid w:val="1613201B"/>
    <w:rsid w:val="161B15A8"/>
    <w:rsid w:val="161C14BF"/>
    <w:rsid w:val="1627775C"/>
    <w:rsid w:val="164E75F5"/>
    <w:rsid w:val="16826719"/>
    <w:rsid w:val="16960B65"/>
    <w:rsid w:val="16B04577"/>
    <w:rsid w:val="16C712B6"/>
    <w:rsid w:val="16C744B6"/>
    <w:rsid w:val="16CD4127"/>
    <w:rsid w:val="16F629B9"/>
    <w:rsid w:val="1719707D"/>
    <w:rsid w:val="172C4E68"/>
    <w:rsid w:val="173E0E90"/>
    <w:rsid w:val="17525064"/>
    <w:rsid w:val="17F453F5"/>
    <w:rsid w:val="18093F3B"/>
    <w:rsid w:val="184473E5"/>
    <w:rsid w:val="18660C01"/>
    <w:rsid w:val="18E67433"/>
    <w:rsid w:val="18EB67F8"/>
    <w:rsid w:val="18F7152E"/>
    <w:rsid w:val="18FA6438"/>
    <w:rsid w:val="19130837"/>
    <w:rsid w:val="191775ED"/>
    <w:rsid w:val="19213318"/>
    <w:rsid w:val="19245F9A"/>
    <w:rsid w:val="1927005A"/>
    <w:rsid w:val="19524AC9"/>
    <w:rsid w:val="19680CDD"/>
    <w:rsid w:val="19B343A7"/>
    <w:rsid w:val="19D9056C"/>
    <w:rsid w:val="19F455F0"/>
    <w:rsid w:val="1A1357FA"/>
    <w:rsid w:val="1A200662"/>
    <w:rsid w:val="1A2650E8"/>
    <w:rsid w:val="1A330456"/>
    <w:rsid w:val="1A3D12D5"/>
    <w:rsid w:val="1A4D25C4"/>
    <w:rsid w:val="1A7F3418"/>
    <w:rsid w:val="1A821667"/>
    <w:rsid w:val="1A8709A4"/>
    <w:rsid w:val="1A8A67B3"/>
    <w:rsid w:val="1AC30A5F"/>
    <w:rsid w:val="1AD4263E"/>
    <w:rsid w:val="1AE654C9"/>
    <w:rsid w:val="1B2605E9"/>
    <w:rsid w:val="1B416B39"/>
    <w:rsid w:val="1B4B30FC"/>
    <w:rsid w:val="1B7C55AA"/>
    <w:rsid w:val="1B7D2F8D"/>
    <w:rsid w:val="1BAD32A1"/>
    <w:rsid w:val="1BD6378F"/>
    <w:rsid w:val="1C121739"/>
    <w:rsid w:val="1C2C7853"/>
    <w:rsid w:val="1C446548"/>
    <w:rsid w:val="1C494C79"/>
    <w:rsid w:val="1C694603"/>
    <w:rsid w:val="1C6F5569"/>
    <w:rsid w:val="1C791D2B"/>
    <w:rsid w:val="1C794069"/>
    <w:rsid w:val="1C8E0148"/>
    <w:rsid w:val="1C915BF5"/>
    <w:rsid w:val="1CCB2BC8"/>
    <w:rsid w:val="1CE531DC"/>
    <w:rsid w:val="1CEF742A"/>
    <w:rsid w:val="1D383A92"/>
    <w:rsid w:val="1D6D0123"/>
    <w:rsid w:val="1D757B13"/>
    <w:rsid w:val="1D8B40B8"/>
    <w:rsid w:val="1D8D0BE7"/>
    <w:rsid w:val="1D9262D5"/>
    <w:rsid w:val="1DAC2A21"/>
    <w:rsid w:val="1DAD7DD6"/>
    <w:rsid w:val="1DB01187"/>
    <w:rsid w:val="1E1D6B59"/>
    <w:rsid w:val="1E2702D2"/>
    <w:rsid w:val="1E29229C"/>
    <w:rsid w:val="1E473A62"/>
    <w:rsid w:val="1E5C39B5"/>
    <w:rsid w:val="1E85324A"/>
    <w:rsid w:val="1EDF50E8"/>
    <w:rsid w:val="1EF25941"/>
    <w:rsid w:val="1F460667"/>
    <w:rsid w:val="1F792701"/>
    <w:rsid w:val="1F792DAF"/>
    <w:rsid w:val="1F850242"/>
    <w:rsid w:val="1FB0010B"/>
    <w:rsid w:val="1FC00E5B"/>
    <w:rsid w:val="1FD44489"/>
    <w:rsid w:val="1FDE70B6"/>
    <w:rsid w:val="1FF47F1D"/>
    <w:rsid w:val="201355EC"/>
    <w:rsid w:val="207509D7"/>
    <w:rsid w:val="208E0AFB"/>
    <w:rsid w:val="208E0B23"/>
    <w:rsid w:val="20BA27A8"/>
    <w:rsid w:val="20CB6796"/>
    <w:rsid w:val="20EE0C3B"/>
    <w:rsid w:val="210F1F02"/>
    <w:rsid w:val="21240AF9"/>
    <w:rsid w:val="21262AC3"/>
    <w:rsid w:val="21291FE6"/>
    <w:rsid w:val="214116AB"/>
    <w:rsid w:val="21472A39"/>
    <w:rsid w:val="21585B3B"/>
    <w:rsid w:val="216941D3"/>
    <w:rsid w:val="217532C6"/>
    <w:rsid w:val="21805BA4"/>
    <w:rsid w:val="21817CF9"/>
    <w:rsid w:val="21AD6D40"/>
    <w:rsid w:val="21B137CC"/>
    <w:rsid w:val="21FC3824"/>
    <w:rsid w:val="22071250"/>
    <w:rsid w:val="22323EC7"/>
    <w:rsid w:val="226C6BFB"/>
    <w:rsid w:val="228B40B9"/>
    <w:rsid w:val="228E384D"/>
    <w:rsid w:val="22911DF0"/>
    <w:rsid w:val="22B7675D"/>
    <w:rsid w:val="22EA2EC1"/>
    <w:rsid w:val="22EA5B1F"/>
    <w:rsid w:val="23060D09"/>
    <w:rsid w:val="23090C46"/>
    <w:rsid w:val="231F5BD7"/>
    <w:rsid w:val="234908A5"/>
    <w:rsid w:val="235F0ACC"/>
    <w:rsid w:val="237F4D95"/>
    <w:rsid w:val="238C4C1A"/>
    <w:rsid w:val="238D0B62"/>
    <w:rsid w:val="239D7513"/>
    <w:rsid w:val="23D42B7A"/>
    <w:rsid w:val="23E10F23"/>
    <w:rsid w:val="2404388E"/>
    <w:rsid w:val="2406098A"/>
    <w:rsid w:val="24125580"/>
    <w:rsid w:val="24186FDB"/>
    <w:rsid w:val="243242E6"/>
    <w:rsid w:val="24343749"/>
    <w:rsid w:val="24563259"/>
    <w:rsid w:val="245C4A4D"/>
    <w:rsid w:val="24E44663"/>
    <w:rsid w:val="25060E5D"/>
    <w:rsid w:val="250956B2"/>
    <w:rsid w:val="2513335E"/>
    <w:rsid w:val="25307F37"/>
    <w:rsid w:val="25477078"/>
    <w:rsid w:val="25632B69"/>
    <w:rsid w:val="257608E2"/>
    <w:rsid w:val="257E4C83"/>
    <w:rsid w:val="258A22DA"/>
    <w:rsid w:val="259531F2"/>
    <w:rsid w:val="25B02167"/>
    <w:rsid w:val="25B22EB3"/>
    <w:rsid w:val="25D3043D"/>
    <w:rsid w:val="25F72072"/>
    <w:rsid w:val="260737D9"/>
    <w:rsid w:val="260929B3"/>
    <w:rsid w:val="2613738E"/>
    <w:rsid w:val="261C3099"/>
    <w:rsid w:val="26205AE5"/>
    <w:rsid w:val="262C0060"/>
    <w:rsid w:val="26357304"/>
    <w:rsid w:val="264054F6"/>
    <w:rsid w:val="26493B34"/>
    <w:rsid w:val="264B2867"/>
    <w:rsid w:val="265474D5"/>
    <w:rsid w:val="265A71F0"/>
    <w:rsid w:val="26734E8D"/>
    <w:rsid w:val="2681577A"/>
    <w:rsid w:val="268D5042"/>
    <w:rsid w:val="269B4367"/>
    <w:rsid w:val="26B50445"/>
    <w:rsid w:val="26B921E7"/>
    <w:rsid w:val="26D1089A"/>
    <w:rsid w:val="26EA3294"/>
    <w:rsid w:val="26F75E9F"/>
    <w:rsid w:val="270B368D"/>
    <w:rsid w:val="27384AB7"/>
    <w:rsid w:val="273E1940"/>
    <w:rsid w:val="274765EF"/>
    <w:rsid w:val="27580F7E"/>
    <w:rsid w:val="275A6090"/>
    <w:rsid w:val="275E5755"/>
    <w:rsid w:val="2779777F"/>
    <w:rsid w:val="27806854"/>
    <w:rsid w:val="27DC13F0"/>
    <w:rsid w:val="27E90EC3"/>
    <w:rsid w:val="27F84A8D"/>
    <w:rsid w:val="28510CB4"/>
    <w:rsid w:val="28646512"/>
    <w:rsid w:val="286A1D80"/>
    <w:rsid w:val="28815ADB"/>
    <w:rsid w:val="288443E7"/>
    <w:rsid w:val="28885865"/>
    <w:rsid w:val="28934F77"/>
    <w:rsid w:val="2897196C"/>
    <w:rsid w:val="28A36CB5"/>
    <w:rsid w:val="28A92EA0"/>
    <w:rsid w:val="28B409B4"/>
    <w:rsid w:val="28C016FE"/>
    <w:rsid w:val="28D60F31"/>
    <w:rsid w:val="29307F7D"/>
    <w:rsid w:val="294E6C3D"/>
    <w:rsid w:val="296C6D10"/>
    <w:rsid w:val="29A313AF"/>
    <w:rsid w:val="29B70D8D"/>
    <w:rsid w:val="29EB2AFB"/>
    <w:rsid w:val="2A2F5FFB"/>
    <w:rsid w:val="2A370001"/>
    <w:rsid w:val="2A466DAC"/>
    <w:rsid w:val="2A486B49"/>
    <w:rsid w:val="2A505BBC"/>
    <w:rsid w:val="2A6E045C"/>
    <w:rsid w:val="2A7833E8"/>
    <w:rsid w:val="2A7F74F9"/>
    <w:rsid w:val="2A896B36"/>
    <w:rsid w:val="2A934222"/>
    <w:rsid w:val="2AC72590"/>
    <w:rsid w:val="2B123578"/>
    <w:rsid w:val="2B1B11BE"/>
    <w:rsid w:val="2B205433"/>
    <w:rsid w:val="2B4923A8"/>
    <w:rsid w:val="2B6C5576"/>
    <w:rsid w:val="2B6E5792"/>
    <w:rsid w:val="2B870602"/>
    <w:rsid w:val="2BDA59C7"/>
    <w:rsid w:val="2C02237E"/>
    <w:rsid w:val="2C037FA4"/>
    <w:rsid w:val="2C2220D9"/>
    <w:rsid w:val="2C2E03F4"/>
    <w:rsid w:val="2C332967"/>
    <w:rsid w:val="2C387B4E"/>
    <w:rsid w:val="2C4F17BE"/>
    <w:rsid w:val="2C590D05"/>
    <w:rsid w:val="2C5F332D"/>
    <w:rsid w:val="2C8040FF"/>
    <w:rsid w:val="2C9B712E"/>
    <w:rsid w:val="2CA23219"/>
    <w:rsid w:val="2CB847EB"/>
    <w:rsid w:val="2CBB6EF5"/>
    <w:rsid w:val="2CD0422B"/>
    <w:rsid w:val="2CDC672B"/>
    <w:rsid w:val="2CED0939"/>
    <w:rsid w:val="2CF36FFF"/>
    <w:rsid w:val="2CFE2B46"/>
    <w:rsid w:val="2D716F18"/>
    <w:rsid w:val="2D7746A6"/>
    <w:rsid w:val="2DA412CA"/>
    <w:rsid w:val="2DCC67A0"/>
    <w:rsid w:val="2DCF4C5C"/>
    <w:rsid w:val="2E0979F4"/>
    <w:rsid w:val="2E457F1A"/>
    <w:rsid w:val="2E497F58"/>
    <w:rsid w:val="2E4E3659"/>
    <w:rsid w:val="2E702FBD"/>
    <w:rsid w:val="2E976DAE"/>
    <w:rsid w:val="2EA72D69"/>
    <w:rsid w:val="2EAE17F8"/>
    <w:rsid w:val="2EBB7A83"/>
    <w:rsid w:val="2EC60AB6"/>
    <w:rsid w:val="2EC67693"/>
    <w:rsid w:val="2EDF0755"/>
    <w:rsid w:val="2EE265FC"/>
    <w:rsid w:val="2EEA4413"/>
    <w:rsid w:val="2EEF011E"/>
    <w:rsid w:val="2F120B2A"/>
    <w:rsid w:val="2F142623"/>
    <w:rsid w:val="2F1A5892"/>
    <w:rsid w:val="2F1E7DA3"/>
    <w:rsid w:val="2F4F4849"/>
    <w:rsid w:val="2F722821"/>
    <w:rsid w:val="2F834C7B"/>
    <w:rsid w:val="2FC36C9F"/>
    <w:rsid w:val="2FCB44B2"/>
    <w:rsid w:val="2FDE27BA"/>
    <w:rsid w:val="300262C8"/>
    <w:rsid w:val="300E502E"/>
    <w:rsid w:val="300F7FE2"/>
    <w:rsid w:val="30404026"/>
    <w:rsid w:val="304D0A88"/>
    <w:rsid w:val="305022CF"/>
    <w:rsid w:val="308415B4"/>
    <w:rsid w:val="30872E52"/>
    <w:rsid w:val="30A07523"/>
    <w:rsid w:val="30B5176D"/>
    <w:rsid w:val="30C235B9"/>
    <w:rsid w:val="30CB0F91"/>
    <w:rsid w:val="30D3071A"/>
    <w:rsid w:val="30D46062"/>
    <w:rsid w:val="30DB1F65"/>
    <w:rsid w:val="30E71077"/>
    <w:rsid w:val="31081B4F"/>
    <w:rsid w:val="31155262"/>
    <w:rsid w:val="31375E30"/>
    <w:rsid w:val="31405762"/>
    <w:rsid w:val="314120BD"/>
    <w:rsid w:val="314A09A2"/>
    <w:rsid w:val="314F3337"/>
    <w:rsid w:val="3150623B"/>
    <w:rsid w:val="317B30D3"/>
    <w:rsid w:val="317C5CA4"/>
    <w:rsid w:val="3186135C"/>
    <w:rsid w:val="31AA2BA6"/>
    <w:rsid w:val="31B269F5"/>
    <w:rsid w:val="31E66A59"/>
    <w:rsid w:val="31E7346F"/>
    <w:rsid w:val="32121CCE"/>
    <w:rsid w:val="32240BD1"/>
    <w:rsid w:val="325A22A3"/>
    <w:rsid w:val="326127B1"/>
    <w:rsid w:val="326E7E26"/>
    <w:rsid w:val="327B1806"/>
    <w:rsid w:val="329A536E"/>
    <w:rsid w:val="32A97FCE"/>
    <w:rsid w:val="32B36180"/>
    <w:rsid w:val="32F12805"/>
    <w:rsid w:val="32F4490A"/>
    <w:rsid w:val="331C027A"/>
    <w:rsid w:val="332B7152"/>
    <w:rsid w:val="33437FFC"/>
    <w:rsid w:val="334A0B99"/>
    <w:rsid w:val="334E7C57"/>
    <w:rsid w:val="335A5098"/>
    <w:rsid w:val="33721B98"/>
    <w:rsid w:val="33843679"/>
    <w:rsid w:val="33A204D1"/>
    <w:rsid w:val="33C53FDE"/>
    <w:rsid w:val="33EE4C6F"/>
    <w:rsid w:val="33FB7DDF"/>
    <w:rsid w:val="340A0022"/>
    <w:rsid w:val="342A7047"/>
    <w:rsid w:val="34351158"/>
    <w:rsid w:val="34512C92"/>
    <w:rsid w:val="345D3F16"/>
    <w:rsid w:val="347F6A0B"/>
    <w:rsid w:val="34C87607"/>
    <w:rsid w:val="34E94134"/>
    <w:rsid w:val="34F45FEF"/>
    <w:rsid w:val="352B46F4"/>
    <w:rsid w:val="3540620C"/>
    <w:rsid w:val="354475BF"/>
    <w:rsid w:val="354F3EEC"/>
    <w:rsid w:val="356536AF"/>
    <w:rsid w:val="35731618"/>
    <w:rsid w:val="35B31A18"/>
    <w:rsid w:val="35CF0AE6"/>
    <w:rsid w:val="35DD1BEF"/>
    <w:rsid w:val="36045877"/>
    <w:rsid w:val="3649350F"/>
    <w:rsid w:val="3651224D"/>
    <w:rsid w:val="3667175C"/>
    <w:rsid w:val="367B74AA"/>
    <w:rsid w:val="3699568D"/>
    <w:rsid w:val="36C80F8C"/>
    <w:rsid w:val="37536C4E"/>
    <w:rsid w:val="37573101"/>
    <w:rsid w:val="3769147A"/>
    <w:rsid w:val="377A2480"/>
    <w:rsid w:val="37A13EFE"/>
    <w:rsid w:val="37A31A85"/>
    <w:rsid w:val="37B912D1"/>
    <w:rsid w:val="37BE7979"/>
    <w:rsid w:val="385007DE"/>
    <w:rsid w:val="38793A61"/>
    <w:rsid w:val="388D4D7E"/>
    <w:rsid w:val="389E51DD"/>
    <w:rsid w:val="38B95544"/>
    <w:rsid w:val="38D56FCE"/>
    <w:rsid w:val="38E13465"/>
    <w:rsid w:val="392E47B3"/>
    <w:rsid w:val="396B1A43"/>
    <w:rsid w:val="397035D3"/>
    <w:rsid w:val="398D020F"/>
    <w:rsid w:val="398E68B9"/>
    <w:rsid w:val="39961EF4"/>
    <w:rsid w:val="39A71C00"/>
    <w:rsid w:val="39E7008B"/>
    <w:rsid w:val="39F10E52"/>
    <w:rsid w:val="3A040FDB"/>
    <w:rsid w:val="3A1F2379"/>
    <w:rsid w:val="3A2A0F58"/>
    <w:rsid w:val="3A396F6B"/>
    <w:rsid w:val="3A96260F"/>
    <w:rsid w:val="3A981229"/>
    <w:rsid w:val="3AEE0665"/>
    <w:rsid w:val="3B196265"/>
    <w:rsid w:val="3B366613"/>
    <w:rsid w:val="3B491E48"/>
    <w:rsid w:val="3B6B7E6B"/>
    <w:rsid w:val="3BCC2061"/>
    <w:rsid w:val="3C335C3C"/>
    <w:rsid w:val="3C3C6A93"/>
    <w:rsid w:val="3C510D06"/>
    <w:rsid w:val="3C7D7ED1"/>
    <w:rsid w:val="3C8041A7"/>
    <w:rsid w:val="3C8859DE"/>
    <w:rsid w:val="3CAA3575"/>
    <w:rsid w:val="3CB46C36"/>
    <w:rsid w:val="3CBF08B5"/>
    <w:rsid w:val="3CE56D47"/>
    <w:rsid w:val="3CF470EC"/>
    <w:rsid w:val="3D0B5188"/>
    <w:rsid w:val="3D106F0D"/>
    <w:rsid w:val="3D2C04D4"/>
    <w:rsid w:val="3D3B7F38"/>
    <w:rsid w:val="3D443B58"/>
    <w:rsid w:val="3D477BF1"/>
    <w:rsid w:val="3D8E18CE"/>
    <w:rsid w:val="3D9E4349"/>
    <w:rsid w:val="3DA908AC"/>
    <w:rsid w:val="3DAA4C63"/>
    <w:rsid w:val="3DB83232"/>
    <w:rsid w:val="3DCE23CC"/>
    <w:rsid w:val="3DDB044C"/>
    <w:rsid w:val="3DE003DD"/>
    <w:rsid w:val="3DF0198C"/>
    <w:rsid w:val="3DF5589F"/>
    <w:rsid w:val="3E0C5604"/>
    <w:rsid w:val="3E161710"/>
    <w:rsid w:val="3E4037C1"/>
    <w:rsid w:val="3E57068D"/>
    <w:rsid w:val="3E657802"/>
    <w:rsid w:val="3E726EF0"/>
    <w:rsid w:val="3E776DFA"/>
    <w:rsid w:val="3EA451FF"/>
    <w:rsid w:val="3EAE7975"/>
    <w:rsid w:val="3EC5537B"/>
    <w:rsid w:val="3EC97C5F"/>
    <w:rsid w:val="3ECC6D7D"/>
    <w:rsid w:val="3EDB5532"/>
    <w:rsid w:val="3EF92E5D"/>
    <w:rsid w:val="3F1461F9"/>
    <w:rsid w:val="3F180B8E"/>
    <w:rsid w:val="3F4225CA"/>
    <w:rsid w:val="3F4C36C0"/>
    <w:rsid w:val="3F5C26D0"/>
    <w:rsid w:val="3F733362"/>
    <w:rsid w:val="3F7613CF"/>
    <w:rsid w:val="3F785577"/>
    <w:rsid w:val="3F9966FE"/>
    <w:rsid w:val="3F9D7F9C"/>
    <w:rsid w:val="3F9E4098"/>
    <w:rsid w:val="3FB2206D"/>
    <w:rsid w:val="3FB62E0C"/>
    <w:rsid w:val="3FD64F4F"/>
    <w:rsid w:val="3FEA3008"/>
    <w:rsid w:val="3FF57DD8"/>
    <w:rsid w:val="40074933"/>
    <w:rsid w:val="4037219F"/>
    <w:rsid w:val="405B3C82"/>
    <w:rsid w:val="405C39B3"/>
    <w:rsid w:val="4084115C"/>
    <w:rsid w:val="40E82652"/>
    <w:rsid w:val="41123333"/>
    <w:rsid w:val="416074D3"/>
    <w:rsid w:val="418A5AB5"/>
    <w:rsid w:val="41A01A61"/>
    <w:rsid w:val="41CE4CF7"/>
    <w:rsid w:val="41D15DC2"/>
    <w:rsid w:val="41E56974"/>
    <w:rsid w:val="41ED4CC0"/>
    <w:rsid w:val="41F320F5"/>
    <w:rsid w:val="420261D9"/>
    <w:rsid w:val="42082B23"/>
    <w:rsid w:val="420F031F"/>
    <w:rsid w:val="421D7172"/>
    <w:rsid w:val="421D7EEF"/>
    <w:rsid w:val="42240501"/>
    <w:rsid w:val="422734C0"/>
    <w:rsid w:val="424622E4"/>
    <w:rsid w:val="42777E2B"/>
    <w:rsid w:val="427A2817"/>
    <w:rsid w:val="427C033D"/>
    <w:rsid w:val="428E62C2"/>
    <w:rsid w:val="429513FF"/>
    <w:rsid w:val="42953BDC"/>
    <w:rsid w:val="42A362F4"/>
    <w:rsid w:val="42A9596C"/>
    <w:rsid w:val="42F500EF"/>
    <w:rsid w:val="431C2E78"/>
    <w:rsid w:val="4329046F"/>
    <w:rsid w:val="43354997"/>
    <w:rsid w:val="43476B9D"/>
    <w:rsid w:val="4348021F"/>
    <w:rsid w:val="437F3FBB"/>
    <w:rsid w:val="43832EC9"/>
    <w:rsid w:val="439B56CB"/>
    <w:rsid w:val="43B35F95"/>
    <w:rsid w:val="44060DB5"/>
    <w:rsid w:val="442567B2"/>
    <w:rsid w:val="4489315A"/>
    <w:rsid w:val="44AC7645"/>
    <w:rsid w:val="44B10BAB"/>
    <w:rsid w:val="44C80DF5"/>
    <w:rsid w:val="44D2693A"/>
    <w:rsid w:val="44E81CBA"/>
    <w:rsid w:val="44ED7AE4"/>
    <w:rsid w:val="451953ED"/>
    <w:rsid w:val="451F6E07"/>
    <w:rsid w:val="453B1A8C"/>
    <w:rsid w:val="45440EBA"/>
    <w:rsid w:val="45604D35"/>
    <w:rsid w:val="45736708"/>
    <w:rsid w:val="457B7A9D"/>
    <w:rsid w:val="45A20E7A"/>
    <w:rsid w:val="45A37C2B"/>
    <w:rsid w:val="45B210CD"/>
    <w:rsid w:val="45BC6CA2"/>
    <w:rsid w:val="45C320C4"/>
    <w:rsid w:val="45DC2FC6"/>
    <w:rsid w:val="45E30C19"/>
    <w:rsid w:val="45F114B3"/>
    <w:rsid w:val="461D4C8A"/>
    <w:rsid w:val="4652461A"/>
    <w:rsid w:val="46623CEE"/>
    <w:rsid w:val="46671304"/>
    <w:rsid w:val="46A161E6"/>
    <w:rsid w:val="46DB13AA"/>
    <w:rsid w:val="473D3E13"/>
    <w:rsid w:val="474D22A8"/>
    <w:rsid w:val="4777770C"/>
    <w:rsid w:val="47BC4D54"/>
    <w:rsid w:val="47BE4F54"/>
    <w:rsid w:val="47C95EF1"/>
    <w:rsid w:val="482671AD"/>
    <w:rsid w:val="483913E4"/>
    <w:rsid w:val="48643D4D"/>
    <w:rsid w:val="48682B8E"/>
    <w:rsid w:val="48830502"/>
    <w:rsid w:val="48B21D51"/>
    <w:rsid w:val="48C15E5B"/>
    <w:rsid w:val="48E474DA"/>
    <w:rsid w:val="4905068C"/>
    <w:rsid w:val="493E4893"/>
    <w:rsid w:val="494C5BF7"/>
    <w:rsid w:val="497A5766"/>
    <w:rsid w:val="49885887"/>
    <w:rsid w:val="49A85EBB"/>
    <w:rsid w:val="49B93C25"/>
    <w:rsid w:val="49CF169A"/>
    <w:rsid w:val="49CF2A23"/>
    <w:rsid w:val="49D80CFE"/>
    <w:rsid w:val="49DD3090"/>
    <w:rsid w:val="49F42EAF"/>
    <w:rsid w:val="4A14022E"/>
    <w:rsid w:val="4A1B3274"/>
    <w:rsid w:val="4A1D726C"/>
    <w:rsid w:val="4A42480B"/>
    <w:rsid w:val="4A4E1EE0"/>
    <w:rsid w:val="4A874ED4"/>
    <w:rsid w:val="4AAA7A11"/>
    <w:rsid w:val="4AAD0799"/>
    <w:rsid w:val="4AEA0E3B"/>
    <w:rsid w:val="4AF073C2"/>
    <w:rsid w:val="4AFA2E8D"/>
    <w:rsid w:val="4B0D36C4"/>
    <w:rsid w:val="4B355FFF"/>
    <w:rsid w:val="4B410375"/>
    <w:rsid w:val="4B427F2A"/>
    <w:rsid w:val="4B475260"/>
    <w:rsid w:val="4B7324F9"/>
    <w:rsid w:val="4B7778F3"/>
    <w:rsid w:val="4B9A521D"/>
    <w:rsid w:val="4BA1738D"/>
    <w:rsid w:val="4BAC4333"/>
    <w:rsid w:val="4BED224F"/>
    <w:rsid w:val="4BF947AC"/>
    <w:rsid w:val="4C1D0ABA"/>
    <w:rsid w:val="4C391F8E"/>
    <w:rsid w:val="4C3D1B9D"/>
    <w:rsid w:val="4C6B1E5E"/>
    <w:rsid w:val="4C9D6AA1"/>
    <w:rsid w:val="4CA55EBA"/>
    <w:rsid w:val="4CAF5575"/>
    <w:rsid w:val="4CC70F8D"/>
    <w:rsid w:val="4CCC3C6F"/>
    <w:rsid w:val="4CDD6504"/>
    <w:rsid w:val="4CF453E8"/>
    <w:rsid w:val="4D076BCE"/>
    <w:rsid w:val="4D25324C"/>
    <w:rsid w:val="4D4759EB"/>
    <w:rsid w:val="4D495A2D"/>
    <w:rsid w:val="4D58349F"/>
    <w:rsid w:val="4D713949"/>
    <w:rsid w:val="4DA112FC"/>
    <w:rsid w:val="4DB218B5"/>
    <w:rsid w:val="4DC35387"/>
    <w:rsid w:val="4DCC40A8"/>
    <w:rsid w:val="4DD04FF2"/>
    <w:rsid w:val="4E2D698F"/>
    <w:rsid w:val="4E3272FD"/>
    <w:rsid w:val="4E525072"/>
    <w:rsid w:val="4E556E7B"/>
    <w:rsid w:val="4E5F0D89"/>
    <w:rsid w:val="4E8000A5"/>
    <w:rsid w:val="4E9407BC"/>
    <w:rsid w:val="4EC70821"/>
    <w:rsid w:val="4EE40AC1"/>
    <w:rsid w:val="4EF81544"/>
    <w:rsid w:val="4F070247"/>
    <w:rsid w:val="4F0A260D"/>
    <w:rsid w:val="4F19580E"/>
    <w:rsid w:val="4F245FE4"/>
    <w:rsid w:val="4F330749"/>
    <w:rsid w:val="4F443D8A"/>
    <w:rsid w:val="4F7F4E05"/>
    <w:rsid w:val="4F946589"/>
    <w:rsid w:val="4F9667B6"/>
    <w:rsid w:val="4FA50E90"/>
    <w:rsid w:val="4FB31116"/>
    <w:rsid w:val="4FB56C3C"/>
    <w:rsid w:val="4FC326FC"/>
    <w:rsid w:val="4FCB2904"/>
    <w:rsid w:val="4FD0136E"/>
    <w:rsid w:val="4FD317B8"/>
    <w:rsid w:val="4FD94EFD"/>
    <w:rsid w:val="50060E03"/>
    <w:rsid w:val="501248AF"/>
    <w:rsid w:val="501C3A50"/>
    <w:rsid w:val="50297959"/>
    <w:rsid w:val="502D373F"/>
    <w:rsid w:val="50301B8A"/>
    <w:rsid w:val="503E4E84"/>
    <w:rsid w:val="506648C1"/>
    <w:rsid w:val="506F662E"/>
    <w:rsid w:val="507F05B9"/>
    <w:rsid w:val="50935D54"/>
    <w:rsid w:val="50B9391E"/>
    <w:rsid w:val="50D650BC"/>
    <w:rsid w:val="50E56E68"/>
    <w:rsid w:val="50EF2F19"/>
    <w:rsid w:val="50EF43D0"/>
    <w:rsid w:val="51070CE3"/>
    <w:rsid w:val="510F37E8"/>
    <w:rsid w:val="51612558"/>
    <w:rsid w:val="51680A63"/>
    <w:rsid w:val="51747991"/>
    <w:rsid w:val="51894ABC"/>
    <w:rsid w:val="51A100B8"/>
    <w:rsid w:val="51B66C9C"/>
    <w:rsid w:val="51C9315E"/>
    <w:rsid w:val="51DF61F2"/>
    <w:rsid w:val="51E97E54"/>
    <w:rsid w:val="52271947"/>
    <w:rsid w:val="522D3918"/>
    <w:rsid w:val="523429E2"/>
    <w:rsid w:val="52432C25"/>
    <w:rsid w:val="52531358"/>
    <w:rsid w:val="527E1EAF"/>
    <w:rsid w:val="52850D80"/>
    <w:rsid w:val="52C727EB"/>
    <w:rsid w:val="52C85AD8"/>
    <w:rsid w:val="52D84C86"/>
    <w:rsid w:val="52EC3930"/>
    <w:rsid w:val="52FB47CD"/>
    <w:rsid w:val="52FC4B82"/>
    <w:rsid w:val="530C74BB"/>
    <w:rsid w:val="53494264"/>
    <w:rsid w:val="53520CCD"/>
    <w:rsid w:val="537868FE"/>
    <w:rsid w:val="537A10A7"/>
    <w:rsid w:val="537C0633"/>
    <w:rsid w:val="53841371"/>
    <w:rsid w:val="53A05E55"/>
    <w:rsid w:val="53A56FC8"/>
    <w:rsid w:val="53D11E6D"/>
    <w:rsid w:val="540E1D17"/>
    <w:rsid w:val="54137527"/>
    <w:rsid w:val="545C0092"/>
    <w:rsid w:val="547D1CF3"/>
    <w:rsid w:val="5488491F"/>
    <w:rsid w:val="54A9416B"/>
    <w:rsid w:val="54AE4CDB"/>
    <w:rsid w:val="54CB6F02"/>
    <w:rsid w:val="54DA1F11"/>
    <w:rsid w:val="54E84ADF"/>
    <w:rsid w:val="54EF47C6"/>
    <w:rsid w:val="552361A3"/>
    <w:rsid w:val="55432F3C"/>
    <w:rsid w:val="55690BF5"/>
    <w:rsid w:val="557B4E77"/>
    <w:rsid w:val="55BF679A"/>
    <w:rsid w:val="561007A3"/>
    <w:rsid w:val="56130B60"/>
    <w:rsid w:val="561C37EB"/>
    <w:rsid w:val="562405C7"/>
    <w:rsid w:val="563C1B09"/>
    <w:rsid w:val="564B76E4"/>
    <w:rsid w:val="564C69C8"/>
    <w:rsid w:val="565D2565"/>
    <w:rsid w:val="56737851"/>
    <w:rsid w:val="568A2F88"/>
    <w:rsid w:val="569A6213"/>
    <w:rsid w:val="56BF557A"/>
    <w:rsid w:val="56C66328"/>
    <w:rsid w:val="56D32860"/>
    <w:rsid w:val="56DC175E"/>
    <w:rsid w:val="56EA18C1"/>
    <w:rsid w:val="56F1356E"/>
    <w:rsid w:val="57150C83"/>
    <w:rsid w:val="57231D9E"/>
    <w:rsid w:val="572D17AE"/>
    <w:rsid w:val="57310033"/>
    <w:rsid w:val="57452F9B"/>
    <w:rsid w:val="57653165"/>
    <w:rsid w:val="57664CC0"/>
    <w:rsid w:val="577D2735"/>
    <w:rsid w:val="577D5BB4"/>
    <w:rsid w:val="579A1CFB"/>
    <w:rsid w:val="57A353DB"/>
    <w:rsid w:val="57C75011"/>
    <w:rsid w:val="581D1093"/>
    <w:rsid w:val="5827444F"/>
    <w:rsid w:val="582C7CB7"/>
    <w:rsid w:val="583A6878"/>
    <w:rsid w:val="58684DED"/>
    <w:rsid w:val="58B23F52"/>
    <w:rsid w:val="58BD1CED"/>
    <w:rsid w:val="58C70034"/>
    <w:rsid w:val="58CC2633"/>
    <w:rsid w:val="58E87598"/>
    <w:rsid w:val="590E560F"/>
    <w:rsid w:val="590E7F7E"/>
    <w:rsid w:val="591470C9"/>
    <w:rsid w:val="596B490D"/>
    <w:rsid w:val="59B11394"/>
    <w:rsid w:val="59C52172"/>
    <w:rsid w:val="59EF5441"/>
    <w:rsid w:val="5A0E3E92"/>
    <w:rsid w:val="5A2A7623"/>
    <w:rsid w:val="5A513E89"/>
    <w:rsid w:val="5A5B210F"/>
    <w:rsid w:val="5A675E7D"/>
    <w:rsid w:val="5A6B3AB0"/>
    <w:rsid w:val="5AC3040C"/>
    <w:rsid w:val="5AC811CD"/>
    <w:rsid w:val="5AD22D98"/>
    <w:rsid w:val="5B3C6840"/>
    <w:rsid w:val="5B413A7A"/>
    <w:rsid w:val="5B436844"/>
    <w:rsid w:val="5B46163C"/>
    <w:rsid w:val="5B6A2D43"/>
    <w:rsid w:val="5B8C62FE"/>
    <w:rsid w:val="5BA103BE"/>
    <w:rsid w:val="5BA42508"/>
    <w:rsid w:val="5BD97C3B"/>
    <w:rsid w:val="5BE3037C"/>
    <w:rsid w:val="5BE8045D"/>
    <w:rsid w:val="5BEA1B8B"/>
    <w:rsid w:val="5BFF38F8"/>
    <w:rsid w:val="5C0F5F7E"/>
    <w:rsid w:val="5C2218E8"/>
    <w:rsid w:val="5C365433"/>
    <w:rsid w:val="5C4B0BB6"/>
    <w:rsid w:val="5C60319F"/>
    <w:rsid w:val="5C727A45"/>
    <w:rsid w:val="5C7F4B5D"/>
    <w:rsid w:val="5CBA41EF"/>
    <w:rsid w:val="5CCF456B"/>
    <w:rsid w:val="5D071A49"/>
    <w:rsid w:val="5D094A6B"/>
    <w:rsid w:val="5D2E62B6"/>
    <w:rsid w:val="5D511016"/>
    <w:rsid w:val="5D6D6DA8"/>
    <w:rsid w:val="5D890A34"/>
    <w:rsid w:val="5D9500AD"/>
    <w:rsid w:val="5DF446F9"/>
    <w:rsid w:val="5E0B0456"/>
    <w:rsid w:val="5E115B0D"/>
    <w:rsid w:val="5E127950"/>
    <w:rsid w:val="5E3272FF"/>
    <w:rsid w:val="5E3818C6"/>
    <w:rsid w:val="5E391380"/>
    <w:rsid w:val="5E3C677A"/>
    <w:rsid w:val="5E494C50"/>
    <w:rsid w:val="5E4F182B"/>
    <w:rsid w:val="5E6000A3"/>
    <w:rsid w:val="5E6D175A"/>
    <w:rsid w:val="5E9842F9"/>
    <w:rsid w:val="5ED41450"/>
    <w:rsid w:val="5EE035AA"/>
    <w:rsid w:val="5EE2547B"/>
    <w:rsid w:val="5EFE0303"/>
    <w:rsid w:val="5F1C7A84"/>
    <w:rsid w:val="5F2D78CC"/>
    <w:rsid w:val="5F5024DD"/>
    <w:rsid w:val="5F5223D7"/>
    <w:rsid w:val="5F5226CF"/>
    <w:rsid w:val="5F6146B0"/>
    <w:rsid w:val="5F6B366F"/>
    <w:rsid w:val="5F8605F5"/>
    <w:rsid w:val="5F8F1018"/>
    <w:rsid w:val="5FA8056B"/>
    <w:rsid w:val="5FC92290"/>
    <w:rsid w:val="5FCA16FF"/>
    <w:rsid w:val="60091E30"/>
    <w:rsid w:val="600C102F"/>
    <w:rsid w:val="60303EAB"/>
    <w:rsid w:val="60383AB4"/>
    <w:rsid w:val="60413BFC"/>
    <w:rsid w:val="605F6E50"/>
    <w:rsid w:val="60652313"/>
    <w:rsid w:val="606F37AC"/>
    <w:rsid w:val="608923F2"/>
    <w:rsid w:val="609603C4"/>
    <w:rsid w:val="60B3250B"/>
    <w:rsid w:val="60C53FFF"/>
    <w:rsid w:val="610619ED"/>
    <w:rsid w:val="61181721"/>
    <w:rsid w:val="6124512E"/>
    <w:rsid w:val="6128643B"/>
    <w:rsid w:val="61425C63"/>
    <w:rsid w:val="61453B98"/>
    <w:rsid w:val="619A3EE4"/>
    <w:rsid w:val="61A94127"/>
    <w:rsid w:val="61AC7224"/>
    <w:rsid w:val="61B552E2"/>
    <w:rsid w:val="61E26362"/>
    <w:rsid w:val="621C0000"/>
    <w:rsid w:val="625B2D91"/>
    <w:rsid w:val="6268097C"/>
    <w:rsid w:val="626D5F61"/>
    <w:rsid w:val="629C2750"/>
    <w:rsid w:val="62DA698E"/>
    <w:rsid w:val="62E85349"/>
    <w:rsid w:val="62F63214"/>
    <w:rsid w:val="63114807"/>
    <w:rsid w:val="63387E58"/>
    <w:rsid w:val="633E58F4"/>
    <w:rsid w:val="634619AE"/>
    <w:rsid w:val="637F37B5"/>
    <w:rsid w:val="639B16A7"/>
    <w:rsid w:val="639C03D4"/>
    <w:rsid w:val="63C60C88"/>
    <w:rsid w:val="63CE60C7"/>
    <w:rsid w:val="63F21DB5"/>
    <w:rsid w:val="63FF0FF2"/>
    <w:rsid w:val="640109CE"/>
    <w:rsid w:val="64020AE6"/>
    <w:rsid w:val="6409004D"/>
    <w:rsid w:val="64144421"/>
    <w:rsid w:val="64211BC6"/>
    <w:rsid w:val="642E6B65"/>
    <w:rsid w:val="64610CE9"/>
    <w:rsid w:val="648C3B62"/>
    <w:rsid w:val="64A43327"/>
    <w:rsid w:val="64BD6867"/>
    <w:rsid w:val="64CE3772"/>
    <w:rsid w:val="64D15E6F"/>
    <w:rsid w:val="6503226E"/>
    <w:rsid w:val="65092761"/>
    <w:rsid w:val="651C03F7"/>
    <w:rsid w:val="6520108B"/>
    <w:rsid w:val="656767D3"/>
    <w:rsid w:val="656B62C3"/>
    <w:rsid w:val="65736E3A"/>
    <w:rsid w:val="657F7D1B"/>
    <w:rsid w:val="65CB0B10"/>
    <w:rsid w:val="65DB3AE9"/>
    <w:rsid w:val="65E46E4F"/>
    <w:rsid w:val="65F20792"/>
    <w:rsid w:val="66237635"/>
    <w:rsid w:val="66697818"/>
    <w:rsid w:val="667F6764"/>
    <w:rsid w:val="66A17496"/>
    <w:rsid w:val="66AB0941"/>
    <w:rsid w:val="66CB09F4"/>
    <w:rsid w:val="66F77C12"/>
    <w:rsid w:val="66F9345B"/>
    <w:rsid w:val="670C56BE"/>
    <w:rsid w:val="670D4F33"/>
    <w:rsid w:val="672158EA"/>
    <w:rsid w:val="675A5D6E"/>
    <w:rsid w:val="677F6A1B"/>
    <w:rsid w:val="678B644F"/>
    <w:rsid w:val="678E2889"/>
    <w:rsid w:val="67AF792B"/>
    <w:rsid w:val="67BB4F53"/>
    <w:rsid w:val="67C72353"/>
    <w:rsid w:val="67DD2A4B"/>
    <w:rsid w:val="68197E30"/>
    <w:rsid w:val="682774EC"/>
    <w:rsid w:val="68B7537B"/>
    <w:rsid w:val="68D026DB"/>
    <w:rsid w:val="68F2412E"/>
    <w:rsid w:val="68FB5E21"/>
    <w:rsid w:val="68FF481D"/>
    <w:rsid w:val="694245F8"/>
    <w:rsid w:val="69932899"/>
    <w:rsid w:val="69B46D9C"/>
    <w:rsid w:val="69C41894"/>
    <w:rsid w:val="69D166F6"/>
    <w:rsid w:val="69D64568"/>
    <w:rsid w:val="69DC2306"/>
    <w:rsid w:val="69E00902"/>
    <w:rsid w:val="69F525FF"/>
    <w:rsid w:val="69FB2DF3"/>
    <w:rsid w:val="69FE67E5"/>
    <w:rsid w:val="69FF762C"/>
    <w:rsid w:val="6A1B23CD"/>
    <w:rsid w:val="6A25209A"/>
    <w:rsid w:val="6A27116B"/>
    <w:rsid w:val="6A35673E"/>
    <w:rsid w:val="6A3658CC"/>
    <w:rsid w:val="6A4B3AA6"/>
    <w:rsid w:val="6A5E1D79"/>
    <w:rsid w:val="6A613514"/>
    <w:rsid w:val="6A62427E"/>
    <w:rsid w:val="6A6B60B4"/>
    <w:rsid w:val="6A882BA7"/>
    <w:rsid w:val="6AC81FA7"/>
    <w:rsid w:val="6ADB67CD"/>
    <w:rsid w:val="6B0074AE"/>
    <w:rsid w:val="6B603DF1"/>
    <w:rsid w:val="6B6F1F3D"/>
    <w:rsid w:val="6BAC4F3F"/>
    <w:rsid w:val="6BC951EB"/>
    <w:rsid w:val="6BEB5B88"/>
    <w:rsid w:val="6BEC6B68"/>
    <w:rsid w:val="6C0B49C5"/>
    <w:rsid w:val="6C0C0792"/>
    <w:rsid w:val="6C2A2794"/>
    <w:rsid w:val="6C327CAD"/>
    <w:rsid w:val="6C365541"/>
    <w:rsid w:val="6CA64085"/>
    <w:rsid w:val="6CC2051A"/>
    <w:rsid w:val="6CF01BD4"/>
    <w:rsid w:val="6D155D62"/>
    <w:rsid w:val="6D156B14"/>
    <w:rsid w:val="6D3723E0"/>
    <w:rsid w:val="6D4B1CBB"/>
    <w:rsid w:val="6D592EA5"/>
    <w:rsid w:val="6D68470C"/>
    <w:rsid w:val="6DA02882"/>
    <w:rsid w:val="6DCA7C60"/>
    <w:rsid w:val="6E217153"/>
    <w:rsid w:val="6E275966"/>
    <w:rsid w:val="6E2F0E6E"/>
    <w:rsid w:val="6E3B3CE2"/>
    <w:rsid w:val="6E89335C"/>
    <w:rsid w:val="6E9642AA"/>
    <w:rsid w:val="6E9F6FDD"/>
    <w:rsid w:val="6EC257B9"/>
    <w:rsid w:val="6ECC157B"/>
    <w:rsid w:val="6F092D6F"/>
    <w:rsid w:val="6F3B4E3E"/>
    <w:rsid w:val="6F4344D2"/>
    <w:rsid w:val="6F6749A7"/>
    <w:rsid w:val="6F727A5D"/>
    <w:rsid w:val="6F7A2076"/>
    <w:rsid w:val="6F8A09FB"/>
    <w:rsid w:val="6FBE43CC"/>
    <w:rsid w:val="6FCF56A0"/>
    <w:rsid w:val="6FE416D5"/>
    <w:rsid w:val="6FEC1977"/>
    <w:rsid w:val="6FF66541"/>
    <w:rsid w:val="700F11C3"/>
    <w:rsid w:val="703266EC"/>
    <w:rsid w:val="70384FF4"/>
    <w:rsid w:val="70560B9A"/>
    <w:rsid w:val="70651B61"/>
    <w:rsid w:val="70AA78F9"/>
    <w:rsid w:val="70C1323B"/>
    <w:rsid w:val="70CD7E32"/>
    <w:rsid w:val="70D94D2C"/>
    <w:rsid w:val="70FF6E47"/>
    <w:rsid w:val="71167D41"/>
    <w:rsid w:val="71182116"/>
    <w:rsid w:val="71193077"/>
    <w:rsid w:val="713300D8"/>
    <w:rsid w:val="71501EB2"/>
    <w:rsid w:val="715F30E9"/>
    <w:rsid w:val="716738C7"/>
    <w:rsid w:val="71705E05"/>
    <w:rsid w:val="71AB5C99"/>
    <w:rsid w:val="71EF4400"/>
    <w:rsid w:val="7208165F"/>
    <w:rsid w:val="720C6738"/>
    <w:rsid w:val="72340BE4"/>
    <w:rsid w:val="72435833"/>
    <w:rsid w:val="72583C84"/>
    <w:rsid w:val="72676837"/>
    <w:rsid w:val="72682B54"/>
    <w:rsid w:val="72784DFD"/>
    <w:rsid w:val="72962D10"/>
    <w:rsid w:val="73041691"/>
    <w:rsid w:val="731A3DE2"/>
    <w:rsid w:val="732B1E1F"/>
    <w:rsid w:val="7352264F"/>
    <w:rsid w:val="73602E23"/>
    <w:rsid w:val="73927111"/>
    <w:rsid w:val="73F0491D"/>
    <w:rsid w:val="740B2A1F"/>
    <w:rsid w:val="744B3688"/>
    <w:rsid w:val="745126A4"/>
    <w:rsid w:val="74571753"/>
    <w:rsid w:val="745F6F38"/>
    <w:rsid w:val="748A19A2"/>
    <w:rsid w:val="74940040"/>
    <w:rsid w:val="74A142EC"/>
    <w:rsid w:val="74A97BB1"/>
    <w:rsid w:val="74D76839"/>
    <w:rsid w:val="74E50E19"/>
    <w:rsid w:val="750140D3"/>
    <w:rsid w:val="7502018D"/>
    <w:rsid w:val="7537540A"/>
    <w:rsid w:val="753F31C6"/>
    <w:rsid w:val="754216A4"/>
    <w:rsid w:val="754B46EE"/>
    <w:rsid w:val="754D2CB6"/>
    <w:rsid w:val="755F288B"/>
    <w:rsid w:val="756923C9"/>
    <w:rsid w:val="758357A8"/>
    <w:rsid w:val="75D8004F"/>
    <w:rsid w:val="760A6A8C"/>
    <w:rsid w:val="761B163F"/>
    <w:rsid w:val="76253F8E"/>
    <w:rsid w:val="764C70F2"/>
    <w:rsid w:val="76544B8E"/>
    <w:rsid w:val="767239A3"/>
    <w:rsid w:val="76A71125"/>
    <w:rsid w:val="76CF5F86"/>
    <w:rsid w:val="771048E5"/>
    <w:rsid w:val="77212C85"/>
    <w:rsid w:val="77494234"/>
    <w:rsid w:val="775227B3"/>
    <w:rsid w:val="77566B81"/>
    <w:rsid w:val="77690189"/>
    <w:rsid w:val="779E0502"/>
    <w:rsid w:val="77A25449"/>
    <w:rsid w:val="77AC443F"/>
    <w:rsid w:val="77C57280"/>
    <w:rsid w:val="78136FA6"/>
    <w:rsid w:val="78252301"/>
    <w:rsid w:val="783B3C00"/>
    <w:rsid w:val="785D0165"/>
    <w:rsid w:val="78822CDF"/>
    <w:rsid w:val="7888047B"/>
    <w:rsid w:val="78A551F0"/>
    <w:rsid w:val="79002B72"/>
    <w:rsid w:val="790E548B"/>
    <w:rsid w:val="79301989"/>
    <w:rsid w:val="794262D1"/>
    <w:rsid w:val="79440EAD"/>
    <w:rsid w:val="794E3ADA"/>
    <w:rsid w:val="79683022"/>
    <w:rsid w:val="79742706"/>
    <w:rsid w:val="79975481"/>
    <w:rsid w:val="79991F9D"/>
    <w:rsid w:val="79A86386"/>
    <w:rsid w:val="79A87663"/>
    <w:rsid w:val="79C42BB8"/>
    <w:rsid w:val="79F00D50"/>
    <w:rsid w:val="7A014890"/>
    <w:rsid w:val="7A3C3F6A"/>
    <w:rsid w:val="7A67218F"/>
    <w:rsid w:val="7A754286"/>
    <w:rsid w:val="7A8822B1"/>
    <w:rsid w:val="7A925A34"/>
    <w:rsid w:val="7AA3560E"/>
    <w:rsid w:val="7ACA7492"/>
    <w:rsid w:val="7AEE7B32"/>
    <w:rsid w:val="7AF2512C"/>
    <w:rsid w:val="7AF86ECA"/>
    <w:rsid w:val="7AFE508C"/>
    <w:rsid w:val="7B08386B"/>
    <w:rsid w:val="7B586CD9"/>
    <w:rsid w:val="7B675C99"/>
    <w:rsid w:val="7B7064FA"/>
    <w:rsid w:val="7B8D10F5"/>
    <w:rsid w:val="7BA36DF4"/>
    <w:rsid w:val="7C076EC5"/>
    <w:rsid w:val="7C1E2E25"/>
    <w:rsid w:val="7C2D5B54"/>
    <w:rsid w:val="7C3B763F"/>
    <w:rsid w:val="7C3C351E"/>
    <w:rsid w:val="7C577369"/>
    <w:rsid w:val="7C5E3D0D"/>
    <w:rsid w:val="7C8141D2"/>
    <w:rsid w:val="7C876A78"/>
    <w:rsid w:val="7C8E3CEE"/>
    <w:rsid w:val="7CA25789"/>
    <w:rsid w:val="7CB579CC"/>
    <w:rsid w:val="7CB802E0"/>
    <w:rsid w:val="7CBC4A76"/>
    <w:rsid w:val="7CBC59EA"/>
    <w:rsid w:val="7CBF400F"/>
    <w:rsid w:val="7CC21914"/>
    <w:rsid w:val="7CCA3FB8"/>
    <w:rsid w:val="7CDB2295"/>
    <w:rsid w:val="7CE56A69"/>
    <w:rsid w:val="7D0043CE"/>
    <w:rsid w:val="7D06422D"/>
    <w:rsid w:val="7D261F04"/>
    <w:rsid w:val="7D4A45B8"/>
    <w:rsid w:val="7D691C86"/>
    <w:rsid w:val="7D7D3AA8"/>
    <w:rsid w:val="7D8F667D"/>
    <w:rsid w:val="7DBC03E5"/>
    <w:rsid w:val="7DE939CB"/>
    <w:rsid w:val="7E101665"/>
    <w:rsid w:val="7E372C1C"/>
    <w:rsid w:val="7E8A6634"/>
    <w:rsid w:val="7E926217"/>
    <w:rsid w:val="7EE6021D"/>
    <w:rsid w:val="7F08297D"/>
    <w:rsid w:val="7F3217A8"/>
    <w:rsid w:val="7F3602D3"/>
    <w:rsid w:val="7F4E18B6"/>
    <w:rsid w:val="7F5D78F2"/>
    <w:rsid w:val="7F88307F"/>
    <w:rsid w:val="7F8916B9"/>
    <w:rsid w:val="7FFE5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081" w:firstLineChars="200"/>
      <w:jc w:val="both"/>
    </w:pPr>
    <w:rPr>
      <w:rFonts w:ascii="Times New Roman" w:hAnsi="Times New Roman" w:eastAsia="宋体" w:cstheme="minorBidi"/>
      <w:kern w:val="2"/>
      <w:sz w:val="21"/>
      <w:szCs w:val="22"/>
      <w:lang w:val="en-US" w:eastAsia="zh-CN" w:bidi="ar-SA"/>
    </w:rPr>
  </w:style>
  <w:style w:type="paragraph" w:styleId="2">
    <w:name w:val="heading 1"/>
    <w:basedOn w:val="1"/>
    <w:next w:val="1"/>
    <w:qFormat/>
    <w:uiPriority w:val="0"/>
    <w:pPr>
      <w:keepNext/>
      <w:keepLines/>
      <w:pageBreakBefore/>
      <w:numPr>
        <w:ilvl w:val="0"/>
        <w:numId w:val="1"/>
      </w:numPr>
      <w:tabs>
        <w:tab w:val="left" w:pos="420"/>
        <w:tab w:val="clear" w:pos="0"/>
      </w:tabs>
      <w:spacing w:beforeAutospacing="0" w:afterAutospacing="0" w:line="360" w:lineRule="auto"/>
      <w:ind w:left="0" w:firstLine="0" w:firstLineChars="0"/>
      <w:jc w:val="center"/>
      <w:outlineLvl w:val="0"/>
    </w:pPr>
    <w:rPr>
      <w:rFonts w:ascii="Times New Roman" w:hAnsi="Times New Roman" w:eastAsia="宋体" w:cs="Times New Roman"/>
      <w:b/>
      <w:kern w:val="44"/>
      <w:sz w:val="44"/>
    </w:rPr>
  </w:style>
  <w:style w:type="paragraph" w:styleId="3">
    <w:name w:val="heading 2"/>
    <w:basedOn w:val="1"/>
    <w:next w:val="1"/>
    <w:unhideWhenUsed/>
    <w:qFormat/>
    <w:uiPriority w:val="0"/>
    <w:pPr>
      <w:keepNext w:val="0"/>
      <w:keepLines/>
      <w:numPr>
        <w:ilvl w:val="1"/>
        <w:numId w:val="1"/>
      </w:numPr>
      <w:tabs>
        <w:tab w:val="left" w:pos="420"/>
        <w:tab w:val="clear" w:pos="0"/>
      </w:tabs>
      <w:spacing w:beforeAutospacing="0" w:afterAutospacing="0" w:line="360" w:lineRule="auto"/>
      <w:ind w:left="0" w:firstLine="0" w:firstLineChars="0"/>
      <w:jc w:val="left"/>
      <w:outlineLvl w:val="1"/>
    </w:pPr>
    <w:rPr>
      <w:rFonts w:ascii="Times New Roman" w:hAnsi="Times New Roman" w:eastAsia="宋体"/>
      <w:b/>
      <w:sz w:val="32"/>
      <w:szCs w:val="32"/>
    </w:rPr>
  </w:style>
  <w:style w:type="paragraph" w:styleId="4">
    <w:name w:val="heading 3"/>
    <w:basedOn w:val="1"/>
    <w:next w:val="1"/>
    <w:link w:val="31"/>
    <w:unhideWhenUsed/>
    <w:qFormat/>
    <w:uiPriority w:val="0"/>
    <w:pPr>
      <w:keepNext w:val="0"/>
      <w:keepLines/>
      <w:numPr>
        <w:ilvl w:val="2"/>
        <w:numId w:val="1"/>
      </w:numPr>
      <w:tabs>
        <w:tab w:val="left" w:pos="420"/>
        <w:tab w:val="clear" w:pos="0"/>
      </w:tabs>
      <w:spacing w:beforeAutospacing="0" w:afterAutospacing="0" w:line="360" w:lineRule="auto"/>
      <w:ind w:left="709" w:hanging="709" w:firstLineChars="0"/>
      <w:jc w:val="left"/>
      <w:outlineLvl w:val="2"/>
    </w:pPr>
    <w:rPr>
      <w:rFonts w:ascii="Times New Roman" w:hAnsi="Times New Roman" w:eastAsia="宋体"/>
      <w:b/>
      <w:sz w:val="28"/>
      <w:szCs w:val="28"/>
    </w:rPr>
  </w:style>
  <w:style w:type="paragraph" w:styleId="5">
    <w:name w:val="heading 4"/>
    <w:basedOn w:val="1"/>
    <w:next w:val="1"/>
    <w:link w:val="29"/>
    <w:unhideWhenUsed/>
    <w:qFormat/>
    <w:uiPriority w:val="0"/>
    <w:pPr>
      <w:keepNext w:val="0"/>
      <w:keepLines/>
      <w:numPr>
        <w:ilvl w:val="3"/>
        <w:numId w:val="1"/>
      </w:numPr>
      <w:tabs>
        <w:tab w:val="left" w:pos="420"/>
        <w:tab w:val="clear" w:pos="0"/>
      </w:tabs>
      <w:spacing w:beforeLines="0" w:beforeAutospacing="0" w:afterLines="0" w:afterAutospacing="0" w:line="360" w:lineRule="auto"/>
      <w:ind w:left="850" w:hanging="850" w:firstLineChars="0"/>
      <w:outlineLvl w:val="3"/>
    </w:pPr>
    <w:rPr>
      <w:rFonts w:ascii="Times New Roman" w:hAnsi="Times New Roman" w:eastAsia="宋体"/>
      <w:b/>
      <w:sz w:val="24"/>
    </w:rPr>
  </w:style>
  <w:style w:type="paragraph" w:styleId="6">
    <w:name w:val="heading 7"/>
    <w:basedOn w:val="1"/>
    <w:next w:val="1"/>
    <w:semiHidden/>
    <w:unhideWhenUsed/>
    <w:qFormat/>
    <w:uiPriority w:val="0"/>
    <w:pPr>
      <w:keepNext/>
      <w:keepLines/>
      <w:numPr>
        <w:ilvl w:val="6"/>
        <w:numId w:val="2"/>
      </w:numPr>
      <w:spacing w:before="240" w:beforeLines="0" w:beforeAutospacing="0" w:after="64" w:afterLines="0" w:afterAutospacing="0" w:line="317" w:lineRule="auto"/>
      <w:ind w:left="1275" w:hanging="1275"/>
      <w:outlineLvl w:val="6"/>
    </w:pPr>
    <w:rPr>
      <w:b/>
      <w:sz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qFormat/>
    <w:uiPriority w:val="0"/>
  </w:style>
  <w:style w:type="paragraph" w:styleId="9">
    <w:name w:val="Body Text Indent"/>
    <w:basedOn w:val="1"/>
    <w:qFormat/>
    <w:uiPriority w:val="0"/>
    <w:pPr>
      <w:ind w:firstLine="645"/>
    </w:pPr>
    <w:rPr>
      <w:rFonts w:eastAsia="仿宋_GB2312"/>
      <w:sz w:val="32"/>
    </w:rPr>
  </w:style>
  <w:style w:type="paragraph" w:styleId="10">
    <w:name w:val="Body Text Indent 2"/>
    <w:basedOn w:val="1"/>
    <w:next w:val="1"/>
    <w:qFormat/>
    <w:uiPriority w:val="0"/>
    <w:pPr>
      <w:ind w:firstLine="640" w:firstLineChars="200"/>
    </w:pPr>
    <w:rPr>
      <w:sz w:val="32"/>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next w:val="1"/>
    <w:qFormat/>
    <w:uiPriority w:val="0"/>
    <w:rPr>
      <w:rFonts w:asciiTheme="minorHAnsi" w:hAnsiTheme="minorHAnsi" w:eastAsiaTheme="minorEastAsia" w:cstheme="minorBidi"/>
    </w:rPr>
  </w:style>
  <w:style w:type="paragraph" w:styleId="14">
    <w:name w:val="toc 2"/>
    <w:basedOn w:val="1"/>
    <w:next w:val="1"/>
    <w:qFormat/>
    <w:uiPriority w:val="0"/>
    <w:pPr>
      <w:ind w:left="420" w:leftChars="200"/>
    </w:pPr>
  </w:style>
  <w:style w:type="paragraph" w:styleId="15">
    <w:name w:val="Body Text First Indent"/>
    <w:basedOn w:val="8"/>
    <w:unhideWhenUsed/>
    <w:qFormat/>
    <w:uiPriority w:val="99"/>
    <w:pPr>
      <w:widowControl w:val="0"/>
      <w:ind w:firstLine="420" w:firstLineChars="100"/>
    </w:pPr>
    <w:rPr>
      <w:rFonts w:eastAsia="宋体"/>
      <w:sz w:val="28"/>
      <w:szCs w:val="24"/>
      <w:lang w:bidi="ar-SA"/>
    </w:rPr>
  </w:style>
  <w:style w:type="paragraph" w:styleId="16">
    <w:name w:val="Body Text First Indent 2"/>
    <w:basedOn w:val="9"/>
    <w:qFormat/>
    <w:uiPriority w:val="0"/>
    <w:pPr>
      <w:spacing w:after="0"/>
      <w:ind w:firstLine="420" w:firstLineChars="200"/>
    </w:pPr>
  </w:style>
  <w:style w:type="table" w:styleId="18">
    <w:name w:val="Table Grid"/>
    <w:basedOn w:val="17"/>
    <w:unhideWhenUsed/>
    <w:qFormat/>
    <w:uiPriority w:val="39"/>
    <w:rPr>
      <w:rFonts w:ascii="Times New Roman" w:hAnsi="Times New Roman"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FollowedHyperlink"/>
    <w:basedOn w:val="19"/>
    <w:qFormat/>
    <w:uiPriority w:val="0"/>
    <w:rPr>
      <w:color w:val="1B6094"/>
      <w:u w:val="none"/>
    </w:rPr>
  </w:style>
  <w:style w:type="character" w:styleId="22">
    <w:name w:val="HTML Definition"/>
    <w:basedOn w:val="19"/>
    <w:qFormat/>
    <w:uiPriority w:val="0"/>
    <w:rPr>
      <w:i/>
      <w:iCs/>
    </w:rPr>
  </w:style>
  <w:style w:type="character" w:styleId="23">
    <w:name w:val="Hyperlink"/>
    <w:basedOn w:val="19"/>
    <w:qFormat/>
    <w:uiPriority w:val="0"/>
    <w:rPr>
      <w:color w:val="1B6094"/>
      <w:u w:val="none"/>
    </w:rPr>
  </w:style>
  <w:style w:type="character" w:styleId="24">
    <w:name w:val="HTML Code"/>
    <w:basedOn w:val="19"/>
    <w:qFormat/>
    <w:uiPriority w:val="0"/>
    <w:rPr>
      <w:rFonts w:hint="default" w:ascii="Consolas" w:hAnsi="Consolas" w:eastAsia="Consolas" w:cs="Consolas"/>
      <w:color w:val="2F332A"/>
      <w:sz w:val="21"/>
      <w:szCs w:val="21"/>
      <w:shd w:val="clear" w:fill="F9F2F4"/>
    </w:rPr>
  </w:style>
  <w:style w:type="character" w:styleId="25">
    <w:name w:val="HTML Keyboard"/>
    <w:basedOn w:val="19"/>
    <w:qFormat/>
    <w:uiPriority w:val="0"/>
    <w:rPr>
      <w:rFonts w:hint="default" w:ascii="Consolas" w:hAnsi="Consolas" w:eastAsia="Consolas" w:cs="Consolas"/>
      <w:color w:val="FFFFFF"/>
      <w:sz w:val="21"/>
      <w:szCs w:val="21"/>
      <w:shd w:val="clear" w:fill="333333"/>
    </w:rPr>
  </w:style>
  <w:style w:type="character" w:styleId="26">
    <w:name w:val="HTML Sample"/>
    <w:basedOn w:val="19"/>
    <w:qFormat/>
    <w:uiPriority w:val="0"/>
    <w:rPr>
      <w:rFonts w:ascii="Consolas" w:hAnsi="Consolas" w:eastAsia="Consolas" w:cs="Consolas"/>
      <w:sz w:val="21"/>
      <w:szCs w:val="21"/>
    </w:rPr>
  </w:style>
  <w:style w:type="paragraph" w:customStyle="1" w:styleId="27">
    <w:name w:val="BodyTextIndent2"/>
    <w:basedOn w:val="1"/>
    <w:next w:val="1"/>
    <w:qFormat/>
    <w:uiPriority w:val="0"/>
    <w:pPr>
      <w:spacing w:line="590" w:lineRule="exact"/>
      <w:ind w:firstLine="880" w:firstLineChars="200"/>
      <w:jc w:val="both"/>
      <w:textAlignment w:val="baseline"/>
    </w:pPr>
    <w:rPr>
      <w:rFonts w:ascii="Times New Roman" w:hAnsi="Times New Roman" w:eastAsia="方正仿宋_GBK"/>
      <w:kern w:val="2"/>
      <w:sz w:val="21"/>
      <w:szCs w:val="24"/>
      <w:lang w:val="en-US" w:eastAsia="zh-CN" w:bidi="ar-SA"/>
    </w:rPr>
  </w:style>
  <w:style w:type="paragraph" w:customStyle="1" w:styleId="28">
    <w:name w:val="表"/>
    <w:basedOn w:val="1"/>
    <w:qFormat/>
    <w:uiPriority w:val="0"/>
    <w:pPr>
      <w:tabs>
        <w:tab w:val="left" w:pos="4471"/>
      </w:tabs>
      <w:kinsoku w:val="0"/>
      <w:overflowPunct w:val="0"/>
      <w:spacing w:beforeLines="0" w:afterLines="0" w:line="240" w:lineRule="auto"/>
      <w:ind w:left="0" w:firstLine="0" w:firstLineChars="0"/>
      <w:jc w:val="center"/>
    </w:pPr>
    <w:rPr>
      <w:rFonts w:hint="eastAsia" w:ascii="Times New Roman" w:hAnsi="Times New Roman" w:eastAsia="宋体" w:cs="Times New Roman"/>
      <w:spacing w:val="-1"/>
      <w:sz w:val="21"/>
      <w:szCs w:val="21"/>
    </w:rPr>
  </w:style>
  <w:style w:type="character" w:customStyle="1" w:styleId="29">
    <w:name w:val="标题 4 Char"/>
    <w:link w:val="5"/>
    <w:qFormat/>
    <w:uiPriority w:val="0"/>
    <w:rPr>
      <w:rFonts w:ascii="Times New Roman" w:hAnsi="Times New Roman" w:eastAsia="宋体"/>
      <w:b/>
      <w:sz w:val="24"/>
    </w:rPr>
  </w:style>
  <w:style w:type="paragraph" w:customStyle="1" w:styleId="30">
    <w:name w:val="表头"/>
    <w:basedOn w:val="1"/>
    <w:qFormat/>
    <w:uiPriority w:val="0"/>
    <w:pPr>
      <w:tabs>
        <w:tab w:val="left" w:pos="4471"/>
      </w:tabs>
      <w:kinsoku w:val="0"/>
      <w:overflowPunct w:val="0"/>
      <w:spacing w:beforeLines="0" w:afterLines="0" w:line="240" w:lineRule="auto"/>
      <w:ind w:firstLine="0" w:firstLineChars="0"/>
      <w:jc w:val="center"/>
    </w:pPr>
    <w:rPr>
      <w:rFonts w:hint="eastAsia" w:ascii="Times New Roman" w:hAnsi="Times New Roman" w:cs="Times New Roman"/>
      <w:b/>
      <w:spacing w:val="-1"/>
      <w:sz w:val="24"/>
      <w:szCs w:val="21"/>
    </w:rPr>
  </w:style>
  <w:style w:type="character" w:customStyle="1" w:styleId="31">
    <w:name w:val="标题 3 Char"/>
    <w:link w:val="4"/>
    <w:qFormat/>
    <w:uiPriority w:val="0"/>
    <w:rPr>
      <w:rFonts w:ascii="Times New Roman" w:hAnsi="Times New Roman" w:eastAsia="宋体"/>
      <w:b/>
      <w:sz w:val="28"/>
      <w:szCs w:val="28"/>
    </w:rPr>
  </w:style>
  <w:style w:type="paragraph" w:customStyle="1" w:styleId="32">
    <w:name w:val="WPSOffice手动目录 1"/>
    <w:qFormat/>
    <w:uiPriority w:val="0"/>
    <w:pPr>
      <w:ind w:leftChars="0"/>
    </w:pPr>
    <w:rPr>
      <w:rFonts w:ascii="Times New Roman" w:hAnsi="Times New Roman" w:eastAsia="宋体" w:cs="Times New Roman"/>
      <w:sz w:val="20"/>
      <w:szCs w:val="20"/>
    </w:rPr>
  </w:style>
  <w:style w:type="paragraph" w:customStyle="1" w:styleId="33">
    <w:name w:val="WPSOffice手动目录 2"/>
    <w:qFormat/>
    <w:uiPriority w:val="0"/>
    <w:pPr>
      <w:ind w:leftChars="200"/>
    </w:pPr>
    <w:rPr>
      <w:rFonts w:ascii="Times New Roman" w:hAnsi="Times New Roman" w:eastAsia="宋体" w:cs="Times New Roman"/>
      <w:sz w:val="20"/>
      <w:szCs w:val="20"/>
    </w:rPr>
  </w:style>
  <w:style w:type="paragraph" w:customStyle="1" w:styleId="34">
    <w:name w:val="p0"/>
    <w:basedOn w:val="1"/>
    <w:qFormat/>
    <w:uiPriority w:val="0"/>
    <w:pPr>
      <w:widowControl/>
    </w:pPr>
    <w:rPr>
      <w:rFonts w:ascii="Times New Roman" w:hAnsi="Times New Roman" w:cs="Times New Roman"/>
      <w:kern w:val="0"/>
      <w:sz w:val="32"/>
      <w:szCs w:val="32"/>
    </w:rPr>
  </w:style>
  <w:style w:type="paragraph" w:customStyle="1" w:styleId="35">
    <w:name w:val="我的正文"/>
    <w:basedOn w:val="1"/>
    <w:qFormat/>
    <w:uiPriority w:val="0"/>
    <w:pPr>
      <w:spacing w:line="590" w:lineRule="exact"/>
      <w:ind w:firstLine="640" w:firstLineChars="200"/>
    </w:pPr>
    <w:rPr>
      <w:rFonts w:ascii="仿宋_GB2312" w:hAnsi="Times New Roman" w:eastAsia="仿宋_GB2312" w:cs="Times New Roman"/>
      <w:kern w:val="0"/>
      <w:sz w:val="32"/>
      <w:szCs w:val="20"/>
    </w:rPr>
  </w:style>
  <w:style w:type="character" w:customStyle="1" w:styleId="36">
    <w:name w:val="up"/>
    <w:basedOn w:val="19"/>
    <w:qFormat/>
    <w:uiPriority w:val="0"/>
  </w:style>
  <w:style w:type="character" w:customStyle="1" w:styleId="37">
    <w:name w:val="nth-child(3)"/>
    <w:basedOn w:val="19"/>
    <w:qFormat/>
    <w:uiPriority w:val="0"/>
  </w:style>
  <w:style w:type="character" w:customStyle="1" w:styleId="38">
    <w:name w:val="nth-child(3)1"/>
    <w:basedOn w:val="19"/>
    <w:qFormat/>
    <w:uiPriority w:val="0"/>
  </w:style>
  <w:style w:type="character" w:customStyle="1" w:styleId="39">
    <w:name w:val="fa76"/>
    <w:basedOn w:val="19"/>
    <w:qFormat/>
    <w:uiPriority w:val="0"/>
  </w:style>
  <w:style w:type="character" w:customStyle="1" w:styleId="40">
    <w:name w:val="fa77"/>
    <w:basedOn w:val="19"/>
    <w:qFormat/>
    <w:uiPriority w:val="0"/>
    <w:rPr>
      <w:color w:val="999999"/>
    </w:rPr>
  </w:style>
  <w:style w:type="character" w:customStyle="1" w:styleId="41">
    <w:name w:val="fa78"/>
    <w:basedOn w:val="19"/>
    <w:qFormat/>
    <w:uiPriority w:val="0"/>
    <w:rPr>
      <w:vanish/>
      <w:color w:val="FFFFFF"/>
    </w:rPr>
  </w:style>
  <w:style w:type="character" w:customStyle="1" w:styleId="42">
    <w:name w:val="default"/>
    <w:basedOn w:val="19"/>
    <w:qFormat/>
    <w:uiPriority w:val="0"/>
  </w:style>
  <w:style w:type="character" w:customStyle="1" w:styleId="43">
    <w:name w:val="default1"/>
    <w:basedOn w:val="19"/>
    <w:qFormat/>
    <w:uiPriority w:val="0"/>
    <w:rPr>
      <w:color w:val="7A77C8"/>
    </w:rPr>
  </w:style>
  <w:style w:type="character" w:customStyle="1" w:styleId="44">
    <w:name w:val="dot6"/>
    <w:basedOn w:val="19"/>
    <w:qFormat/>
    <w:uiPriority w:val="0"/>
    <w:rPr>
      <w:shd w:val="clear" w:fill="519BE1"/>
    </w:rPr>
  </w:style>
  <w:style w:type="character" w:customStyle="1" w:styleId="45">
    <w:name w:val="button"/>
    <w:basedOn w:val="19"/>
    <w:qFormat/>
    <w:uiPriority w:val="0"/>
    <w:rPr>
      <w:vanish/>
    </w:rPr>
  </w:style>
  <w:style w:type="character" w:customStyle="1" w:styleId="46">
    <w:name w:val="button1"/>
    <w:basedOn w:val="19"/>
    <w:qFormat/>
    <w:uiPriority w:val="0"/>
    <w:rPr>
      <w:bdr w:val="single" w:color="auto" w:sz="2" w:space="0"/>
    </w:rPr>
  </w:style>
  <w:style w:type="character" w:customStyle="1" w:styleId="47">
    <w:name w:val="button2"/>
    <w:basedOn w:val="19"/>
    <w:qFormat/>
    <w:uiPriority w:val="0"/>
  </w:style>
  <w:style w:type="character" w:customStyle="1" w:styleId="48">
    <w:name w:val="down"/>
    <w:basedOn w:val="19"/>
    <w:qFormat/>
    <w:uiPriority w:val="0"/>
  </w:style>
  <w:style w:type="character" w:customStyle="1" w:styleId="49">
    <w:name w:val="down1"/>
    <w:basedOn w:val="19"/>
    <w:qFormat/>
    <w:uiPriority w:val="0"/>
    <w:rPr>
      <w:color w:val="7A77C8"/>
    </w:rPr>
  </w:style>
  <w:style w:type="character" w:customStyle="1" w:styleId="50">
    <w:name w:val="nth-child(1)"/>
    <w:basedOn w:val="19"/>
    <w:qFormat/>
    <w:uiPriority w:val="0"/>
  </w:style>
  <w:style w:type="character" w:customStyle="1" w:styleId="51">
    <w:name w:val="nth-child(1)1"/>
    <w:basedOn w:val="19"/>
    <w:qFormat/>
    <w:uiPriority w:val="0"/>
  </w:style>
  <w:style w:type="character" w:customStyle="1" w:styleId="52">
    <w:name w:val="iconfont74"/>
    <w:basedOn w:val="19"/>
    <w:qFormat/>
    <w:uiPriority w:val="0"/>
    <w:rPr>
      <w:color w:val="FFFFFF"/>
      <w:sz w:val="19"/>
      <w:szCs w:val="19"/>
    </w:rPr>
  </w:style>
  <w:style w:type="character" w:customStyle="1" w:styleId="53">
    <w:name w:val="ez-title-sign"/>
    <w:basedOn w:val="19"/>
    <w:qFormat/>
    <w:uiPriority w:val="0"/>
  </w:style>
  <w:style w:type="character" w:customStyle="1" w:styleId="54">
    <w:name w:val="nth-child(4)"/>
    <w:basedOn w:val="19"/>
    <w:qFormat/>
    <w:uiPriority w:val="0"/>
  </w:style>
  <w:style w:type="character" w:customStyle="1" w:styleId="55">
    <w:name w:val="nth-child(4)1"/>
    <w:basedOn w:val="19"/>
    <w:qFormat/>
    <w:uiPriority w:val="0"/>
  </w:style>
  <w:style w:type="character" w:customStyle="1" w:styleId="56">
    <w:name w:val="hover44"/>
    <w:basedOn w:val="19"/>
    <w:qFormat/>
    <w:uiPriority w:val="0"/>
    <w:rPr>
      <w:color w:val="337AB7"/>
    </w:rPr>
  </w:style>
  <w:style w:type="character" w:customStyle="1" w:styleId="57">
    <w:name w:val="hover45"/>
    <w:basedOn w:val="19"/>
    <w:qFormat/>
    <w:uiPriority w:val="0"/>
  </w:style>
  <w:style w:type="character" w:customStyle="1" w:styleId="58">
    <w:name w:val="hover46"/>
    <w:basedOn w:val="19"/>
    <w:qFormat/>
    <w:uiPriority w:val="0"/>
    <w:rPr>
      <w:color w:val="337AB7"/>
    </w:rPr>
  </w:style>
  <w:style w:type="character" w:customStyle="1" w:styleId="59">
    <w:name w:val="hover47"/>
    <w:basedOn w:val="19"/>
    <w:qFormat/>
    <w:uiPriority w:val="0"/>
    <w:rPr>
      <w:color w:val="FFFFFF"/>
    </w:rPr>
  </w:style>
  <w:style w:type="character" w:customStyle="1" w:styleId="60">
    <w:name w:val="nth-child(2)"/>
    <w:basedOn w:val="19"/>
    <w:qFormat/>
    <w:uiPriority w:val="0"/>
  </w:style>
  <w:style w:type="character" w:customStyle="1" w:styleId="61">
    <w:name w:val="nth-child(2)1"/>
    <w:basedOn w:val="19"/>
    <w:qFormat/>
    <w:uiPriority w:val="0"/>
  </w:style>
  <w:style w:type="character" w:customStyle="1" w:styleId="62">
    <w:name w:val="email"/>
    <w:basedOn w:val="19"/>
    <w:qFormat/>
    <w:uiPriority w:val="0"/>
  </w:style>
  <w:style w:type="character" w:customStyle="1" w:styleId="63">
    <w:name w:val="current"/>
    <w:basedOn w:val="19"/>
    <w:qFormat/>
    <w:uiPriority w:val="0"/>
    <w:rPr>
      <w:color w:val="FFFFFF"/>
      <w:shd w:val="clear" w:fill="336688"/>
    </w:rPr>
  </w:style>
  <w:style w:type="character" w:customStyle="1" w:styleId="64">
    <w:name w:val="last-child2"/>
    <w:basedOn w:val="19"/>
    <w:qFormat/>
    <w:uiPriority w:val="0"/>
  </w:style>
  <w:style w:type="character" w:customStyle="1" w:styleId="65">
    <w:name w:val="last-child3"/>
    <w:basedOn w:val="19"/>
    <w:qFormat/>
    <w:uiPriority w:val="0"/>
  </w:style>
  <w:style w:type="character" w:customStyle="1" w:styleId="66">
    <w:name w:val="last-child4"/>
    <w:basedOn w:val="19"/>
    <w:qFormat/>
    <w:uiPriority w:val="0"/>
  </w:style>
  <w:style w:type="character" w:customStyle="1" w:styleId="67">
    <w:name w:val="percentage"/>
    <w:basedOn w:val="19"/>
    <w:qFormat/>
    <w:uiPriority w:val="0"/>
    <w:rPr>
      <w:shd w:val="clear" w:fill="1483D8"/>
    </w:rPr>
  </w:style>
  <w:style w:type="character" w:customStyle="1" w:styleId="68">
    <w:name w:val="tmpztreemove_arrow"/>
    <w:basedOn w:val="19"/>
    <w:qFormat/>
    <w:uiPriority w:val="0"/>
  </w:style>
  <w:style w:type="character" w:customStyle="1" w:styleId="69">
    <w:name w:val="first-child"/>
    <w:basedOn w:val="19"/>
    <w:qFormat/>
    <w:uiPriority w:val="0"/>
  </w:style>
  <w:style w:type="character" w:customStyle="1" w:styleId="70">
    <w:name w:val="text"/>
    <w:basedOn w:val="19"/>
    <w:qFormat/>
    <w:uiPriority w:val="0"/>
  </w:style>
  <w:style w:type="character" w:customStyle="1" w:styleId="71">
    <w:name w:val="rotateleft"/>
    <w:basedOn w:val="19"/>
    <w:qFormat/>
    <w:uiPriority w:val="0"/>
  </w:style>
  <w:style w:type="character" w:customStyle="1" w:styleId="72">
    <w:name w:val="rotateright"/>
    <w:basedOn w:val="19"/>
    <w:qFormat/>
    <w:uiPriority w:val="0"/>
  </w:style>
  <w:style w:type="character" w:customStyle="1" w:styleId="73">
    <w:name w:val="cancel"/>
    <w:basedOn w:val="19"/>
    <w:qFormat/>
    <w:uiPriority w:val="0"/>
  </w:style>
  <w:style w:type="paragraph" w:customStyle="1" w:styleId="74">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6817</Words>
  <Characters>7036</Characters>
  <Lines>0</Lines>
  <Paragraphs>0</Paragraphs>
  <TotalTime>0</TotalTime>
  <ScaleCrop>false</ScaleCrop>
  <LinksUpToDate>false</LinksUpToDate>
  <CharactersWithSpaces>7227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2023-06-28T03:54:00Z</dcterms:created>
  <dc:creator>温暖如初夏_zyn</dc:creator>
  <cp:lastModifiedBy>解夏。</cp:lastModifiedBy>
  <cp:lastPrinted>2024-12-03T07:48:00Z</cp:lastPrinted>
  <dcterms:modified xsi:type="dcterms:W3CDTF">2024-12-10T07:16:23Z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DCD9F9B0EA7148B8B2171F89F2FCABA6_13</vt:lpwstr>
  </property>
</Properties>
</file>