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jc w:val="center"/>
        <w:textAlignment w:val="auto"/>
        <w:rPr>
          <w:rFonts w:hint="default" w:ascii="Times New Roman" w:hAnsi="Times New Roman" w:eastAsia="方正小标宋简体" w:cs="Times New Roman"/>
          <w:bCs/>
          <w:sz w:val="44"/>
          <w:szCs w:val="44"/>
        </w:rPr>
      </w:pPr>
      <w:r>
        <w:rPr>
          <w:rFonts w:hint="default" w:ascii="Times New Roman" w:hAnsi="Times New Roman" w:eastAsia="方正小标宋简体" w:cs="Times New Roman"/>
          <w:b w:val="0"/>
          <w:bCs w:val="0"/>
          <w:sz w:val="44"/>
          <w:szCs w:val="44"/>
        </w:rPr>
        <w:t>《石台县城镇土地定级与基准地价更新项目成果</w:t>
      </w:r>
      <w:r>
        <w:rPr>
          <w:rFonts w:hint="eastAsia" w:ascii="Times New Roman" w:hAnsi="Times New Roman" w:eastAsia="方正小标宋简体" w:cs="Times New Roman"/>
          <w:b w:val="0"/>
          <w:bCs w:val="0"/>
          <w:sz w:val="44"/>
          <w:szCs w:val="44"/>
          <w:lang w:eastAsia="zh-CN"/>
        </w:rPr>
        <w:t>（征求意见稿）</w:t>
      </w:r>
      <w:r>
        <w:rPr>
          <w:rFonts w:hint="default" w:ascii="Times New Roman" w:hAnsi="Times New Roman" w:eastAsia="方正小标宋简体" w:cs="Times New Roman"/>
          <w:b w:val="0"/>
          <w:bCs w:val="0"/>
          <w:sz w:val="44"/>
          <w:szCs w:val="44"/>
        </w:rPr>
        <w:t>》</w:t>
      </w:r>
      <w:r>
        <w:rPr>
          <w:rFonts w:hint="default" w:ascii="Times New Roman" w:hAnsi="Times New Roman" w:eastAsia="方正小标宋简体" w:cs="Times New Roman"/>
          <w:b w:val="0"/>
          <w:bCs w:val="0"/>
          <w:color w:val="000000"/>
          <w:sz w:val="44"/>
          <w:szCs w:val="44"/>
          <w:shd w:val="clear" w:color="auto" w:fill="FFFFFF"/>
        </w:rPr>
        <w:t>起草说明</w:t>
      </w:r>
    </w:p>
    <w:p>
      <w:pPr>
        <w:keepLines w:val="0"/>
        <w:pageBreakBefore w:val="0"/>
        <w:kinsoku/>
        <w:wordWrap/>
        <w:overflowPunct/>
        <w:topLinePunct w:val="0"/>
        <w:autoSpaceDE/>
        <w:autoSpaceDN/>
        <w:bidi w:val="0"/>
        <w:adjustRightInd/>
        <w:snapToGrid/>
        <w:spacing w:line="560" w:lineRule="exact"/>
        <w:ind w:firstLine="420" w:firstLineChars="200"/>
        <w:textAlignment w:val="auto"/>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color w:val="000000"/>
          <w:sz w:val="32"/>
          <w:szCs w:val="32"/>
        </w:rPr>
      </w:pPr>
      <w:r>
        <w:rPr>
          <w:rFonts w:hint="default" w:ascii="Times New Roman" w:hAnsi="Times New Roman" w:eastAsia="黑体" w:cs="Times New Roman"/>
          <w:color w:val="000000"/>
          <w:sz w:val="32"/>
          <w:szCs w:val="32"/>
          <w:lang w:val="en-US" w:eastAsia="zh-CN"/>
        </w:rPr>
        <w:t>一</w:t>
      </w:r>
      <w:r>
        <w:rPr>
          <w:rFonts w:hint="default" w:ascii="Times New Roman" w:hAnsi="Times New Roman" w:eastAsia="黑体" w:cs="Times New Roman"/>
          <w:color w:val="000000"/>
          <w:sz w:val="32"/>
          <w:szCs w:val="32"/>
        </w:rPr>
        <w:t>、起草依据</w:t>
      </w:r>
    </w:p>
    <w:p>
      <w:pPr>
        <w:pStyle w:val="9"/>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根据《安徽省自然资源厅关于做好自然资源评价评估工作的通知》（皖自然资用）〔2022〕1号的要求，城镇国有建设用地基准地价应每三年更新一次，6年进行一次全面更新。石台县现行城镇基准地价成果估价期日为2018年1月1日，于2019年12月30日公布实施，实施至今已有五年。</w:t>
      </w:r>
    </w:p>
    <w:p>
      <w:pPr>
        <w:pStyle w:val="9"/>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因此，根据相关文件要求，石台县自然资源和规划局于2024年4月启动本次城镇基准地价更新工作。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color w:val="000000"/>
          <w:sz w:val="32"/>
          <w:szCs w:val="32"/>
          <w:lang w:val="en-US" w:eastAsia="zh-CN"/>
        </w:rPr>
      </w:pPr>
      <w:r>
        <w:rPr>
          <w:rFonts w:hint="default" w:ascii="Times New Roman" w:hAnsi="Times New Roman" w:eastAsia="黑体" w:cs="Times New Roman"/>
          <w:color w:val="000000"/>
          <w:sz w:val="32"/>
          <w:szCs w:val="32"/>
          <w:lang w:val="en-US" w:eastAsia="zh-CN"/>
        </w:rPr>
        <w:t>二、起草过程</w:t>
      </w:r>
    </w:p>
    <w:p>
      <w:pPr>
        <w:pStyle w:val="9"/>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2024年4月，石台县自然资源和规划局委托池州市公共资源交易中心对石台县城镇土地定级与基准地价更新项目进行招标，安徽永祥公司作为该项目的中标单位，承办石台县城镇土地定级与基准地价更新的相关工作。</w:t>
      </w:r>
    </w:p>
    <w:p>
      <w:pPr>
        <w:pStyle w:val="9"/>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2024年4月下旬，石台县自然资源和规划局与安徽永祥公司共同成立了“石台县城镇土地定级与基准地价更新项目工作组”（以下简称项目组）。</w:t>
      </w:r>
    </w:p>
    <w:p>
      <w:pPr>
        <w:pStyle w:val="9"/>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2024年5月，项目组开始进行石台县城区土地定级与基准地价更新工作，并收集相关基础图件进行底图编制工作。</w:t>
      </w:r>
    </w:p>
    <w:p>
      <w:pPr>
        <w:pStyle w:val="9"/>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2024年6月至7月，项目组组织专门人员到相关部门收集土地定级资料；调查整理2018年以来的土地出让等资料；通过石台县住房和城乡建设局收集商品房备案价格等；并实地调查房屋买卖、房地出租等房地产市场交易资料；调查资料的检查、补充、整理归档；资料论证与验收。</w:t>
      </w:r>
    </w:p>
    <w:p>
      <w:pPr>
        <w:pStyle w:val="9"/>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2024年7月18日，项目组邀请县发改委、教体局、民政局、财政局、交通运输局、商务局、文旅局、卫</w:t>
      </w:r>
      <w:r>
        <w:rPr>
          <w:rFonts w:hint="eastAsia" w:ascii="Times New Roman" w:hAnsi="Times New Roman" w:eastAsia="仿宋_GB2312" w:cs="Times New Roman"/>
          <w:sz w:val="32"/>
          <w:szCs w:val="32"/>
          <w:lang w:eastAsia="zh-CN"/>
        </w:rPr>
        <w:t>健</w:t>
      </w:r>
      <w:bookmarkStart w:id="2" w:name="_GoBack"/>
      <w:bookmarkEnd w:id="2"/>
      <w:r>
        <w:rPr>
          <w:rFonts w:hint="default" w:ascii="Times New Roman" w:hAnsi="Times New Roman" w:eastAsia="仿宋_GB2312" w:cs="Times New Roman"/>
          <w:sz w:val="32"/>
          <w:szCs w:val="32"/>
        </w:rPr>
        <w:t>委、统计局、各乡镇政府等共计17位行业专家或技术人员，在县自然资源和规划局会议室召开了石台县乡镇土地定级因素因子及权重打分会。</w:t>
      </w:r>
    </w:p>
    <w:p>
      <w:pPr>
        <w:pStyle w:val="9"/>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仿宋_GB2312" w:cs="Times New Roman"/>
          <w:sz w:val="32"/>
          <w:szCs w:val="32"/>
        </w:rPr>
      </w:pPr>
      <w:bookmarkStart w:id="0" w:name="_Toc278181887"/>
      <w:bookmarkStart w:id="1" w:name="_Toc148163120"/>
      <w:r>
        <w:rPr>
          <w:rFonts w:hint="default" w:ascii="Times New Roman" w:hAnsi="Times New Roman" w:eastAsia="仿宋_GB2312" w:cs="Times New Roman"/>
          <w:sz w:val="32"/>
          <w:szCs w:val="32"/>
        </w:rPr>
        <w:t>2024年9月，石台县自然资源和规划局就石台县城区土地定级与基准地价更新项目初步成果向各相关单位部门和各乡镇进行意见征询，无意见。</w:t>
      </w:r>
    </w:p>
    <w:p>
      <w:pPr>
        <w:pStyle w:val="9"/>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2024年10月14日，石台县自然资源和规划局邀请县直相关单位、各乡镇政府等组织召开成果听证会</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会议针对城区成果无意见</w:t>
      </w:r>
      <w:r>
        <w:rPr>
          <w:rFonts w:hint="eastAsia" w:ascii="Times New Roman" w:hAnsi="Times New Roman" w:eastAsia="仿宋_GB2312" w:cs="Times New Roman"/>
          <w:sz w:val="32"/>
          <w:szCs w:val="32"/>
          <w:lang w:eastAsia="zh-CN"/>
        </w:rPr>
        <w:t>，现广泛征求社会公众意见。</w:t>
      </w:r>
    </w:p>
    <w:bookmarkEnd w:id="0"/>
    <w:bookmarkEnd w:id="1"/>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color w:val="000000"/>
          <w:sz w:val="32"/>
          <w:szCs w:val="32"/>
          <w:lang w:val="en-US" w:eastAsia="zh-CN"/>
        </w:rPr>
      </w:pPr>
      <w:r>
        <w:rPr>
          <w:rFonts w:hint="default" w:ascii="Times New Roman" w:hAnsi="Times New Roman" w:eastAsia="黑体" w:cs="Times New Roman"/>
          <w:color w:val="000000"/>
          <w:sz w:val="32"/>
          <w:szCs w:val="32"/>
          <w:lang w:val="en-US" w:eastAsia="zh-CN"/>
        </w:rPr>
        <w:t>三、主要内容</w:t>
      </w:r>
    </w:p>
    <w:p>
      <w:pPr>
        <w:pStyle w:val="9"/>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cs="Times New Roman"/>
        </w:rPr>
      </w:pPr>
      <w:r>
        <w:rPr>
          <w:rFonts w:hint="default" w:ascii="Times New Roman" w:hAnsi="Times New Roman" w:eastAsia="仿宋_GB2312" w:cs="Times New Roman"/>
          <w:sz w:val="32"/>
          <w:szCs w:val="32"/>
          <w:lang w:val="en-US" w:eastAsia="zh-CN"/>
        </w:rPr>
        <w:t>该项成果主要内容共分为两大部分，第一部分是项目概况，具体介绍了项目编制的背景和依据，工作开展的目的和意义，以及项目开展情况；第二部分是我县城镇土地定级与基准地价更新项目，具体介绍了我县城镇土地定级与基准地价技术路线和方法，确定了我县8个乡镇国有建设用地基准地价级别和价格。该成果还含有我市其他县区基准地价对比情况。</w:t>
      </w:r>
    </w:p>
    <w:sectPr>
      <w:footerReference r:id="rId3" w:type="default"/>
      <w:pgSz w:w="11906" w:h="16838"/>
      <w:pgMar w:top="2098" w:right="1587" w:bottom="2098" w:left="158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 </w:t>
                          </w:r>
                          <w:r>
                            <w:rPr>
                              <w:rFonts w:hint="default" w:ascii="Times New Roman" w:hAnsi="Times New Roman" w:cs="Times New Roman" w:eastAsiaTheme="minorEastAsia"/>
                              <w:sz w:val="28"/>
                              <w:szCs w:val="28"/>
                            </w:rPr>
                            <w:fldChar w:fldCharType="begin"/>
                          </w:r>
                          <w:r>
                            <w:rPr>
                              <w:rFonts w:hint="default" w:ascii="Times New Roman" w:hAnsi="Times New Roman" w:cs="Times New Roman" w:eastAsiaTheme="minorEastAsia"/>
                              <w:sz w:val="28"/>
                              <w:szCs w:val="28"/>
                            </w:rPr>
                            <w:instrText xml:space="preserve"> PAGE  \* MERGEFORMAT </w:instrText>
                          </w:r>
                          <w:r>
                            <w:rPr>
                              <w:rFonts w:hint="default" w:ascii="Times New Roman" w:hAnsi="Times New Roman" w:cs="Times New Roman" w:eastAsiaTheme="minorEastAsia"/>
                              <w:sz w:val="28"/>
                              <w:szCs w:val="28"/>
                            </w:rPr>
                            <w:fldChar w:fldCharType="separate"/>
                          </w:r>
                          <w:r>
                            <w:rPr>
                              <w:rFonts w:hint="default" w:ascii="Times New Roman" w:hAnsi="Times New Roman" w:cs="Times New Roman" w:eastAsiaTheme="minorEastAsia"/>
                              <w:sz w:val="28"/>
                              <w:szCs w:val="28"/>
                            </w:rPr>
                            <w:t>1</w:t>
                          </w:r>
                          <w:r>
                            <w:rPr>
                              <w:rFonts w:hint="default" w:ascii="Times New Roman" w:hAnsi="Times New Roman" w:cs="Times New Roman" w:eastAsiaTheme="minorEastAsia"/>
                              <w:sz w:val="28"/>
                              <w:szCs w:val="28"/>
                            </w:rPr>
                            <w:fldChar w:fldCharType="end"/>
                          </w:r>
                          <w:r>
                            <w:rPr>
                              <w:rFonts w:hint="default" w:ascii="Times New Roman" w:hAnsi="Times New Roman" w:cs="Times New Roman" w:eastAsiaTheme="minorEastAsia"/>
                              <w:sz w:val="28"/>
                              <w:szCs w:val="28"/>
                            </w:rPr>
                            <w:t xml:space="preserve"> </w:t>
                          </w:r>
                          <w: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7"/>
                    </w:pPr>
                    <w:r>
                      <w:t xml:space="preserve">— </w:t>
                    </w:r>
                    <w:r>
                      <w:rPr>
                        <w:rFonts w:hint="default" w:ascii="Times New Roman" w:hAnsi="Times New Roman" w:cs="Times New Roman" w:eastAsiaTheme="minorEastAsia"/>
                        <w:sz w:val="28"/>
                        <w:szCs w:val="28"/>
                      </w:rPr>
                      <w:fldChar w:fldCharType="begin"/>
                    </w:r>
                    <w:r>
                      <w:rPr>
                        <w:rFonts w:hint="default" w:ascii="Times New Roman" w:hAnsi="Times New Roman" w:cs="Times New Roman" w:eastAsiaTheme="minorEastAsia"/>
                        <w:sz w:val="28"/>
                        <w:szCs w:val="28"/>
                      </w:rPr>
                      <w:instrText xml:space="preserve"> PAGE  \* MERGEFORMAT </w:instrText>
                    </w:r>
                    <w:r>
                      <w:rPr>
                        <w:rFonts w:hint="default" w:ascii="Times New Roman" w:hAnsi="Times New Roman" w:cs="Times New Roman" w:eastAsiaTheme="minorEastAsia"/>
                        <w:sz w:val="28"/>
                        <w:szCs w:val="28"/>
                      </w:rPr>
                      <w:fldChar w:fldCharType="separate"/>
                    </w:r>
                    <w:r>
                      <w:rPr>
                        <w:rFonts w:hint="default" w:ascii="Times New Roman" w:hAnsi="Times New Roman" w:cs="Times New Roman" w:eastAsiaTheme="minorEastAsia"/>
                        <w:sz w:val="28"/>
                        <w:szCs w:val="28"/>
                      </w:rPr>
                      <w:t>1</w:t>
                    </w:r>
                    <w:r>
                      <w:rPr>
                        <w:rFonts w:hint="default" w:ascii="Times New Roman" w:hAnsi="Times New Roman" w:cs="Times New Roman" w:eastAsiaTheme="minorEastAsia"/>
                        <w:sz w:val="28"/>
                        <w:szCs w:val="28"/>
                      </w:rPr>
                      <w:fldChar w:fldCharType="end"/>
                    </w:r>
                    <w:r>
                      <w:rPr>
                        <w:rFonts w:hint="default" w:ascii="Times New Roman" w:hAnsi="Times New Roman" w:cs="Times New Roman" w:eastAsiaTheme="minorEastAsia"/>
                        <w:sz w:val="28"/>
                        <w:szCs w:val="28"/>
                      </w:rPr>
                      <w:t xml:space="preserve"> </w:t>
                    </w:r>
                    <w: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ZhODBlNTQyMTFkYTk0Zjc4OTNiNzRhNGVmMWRjZDAifQ=="/>
  </w:docVars>
  <w:rsids>
    <w:rsidRoot w:val="00000000"/>
    <w:rsid w:val="07775911"/>
    <w:rsid w:val="3524297F"/>
    <w:rsid w:val="3D0F3937"/>
    <w:rsid w:val="4A766AE5"/>
    <w:rsid w:val="5C8C686C"/>
    <w:rsid w:val="7A1B0316"/>
    <w:rsid w:val="7C6329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jc w:val="center"/>
      <w:outlineLvl w:val="0"/>
    </w:pPr>
    <w:rPr>
      <w:rFonts w:ascii="宋体"/>
      <w:sz w:val="44"/>
    </w:rPr>
  </w:style>
  <w:style w:type="character" w:default="1" w:styleId="11">
    <w:name w:val="Default Paragraph Font"/>
    <w:semiHidden/>
    <w:qFormat/>
    <w:uiPriority w:val="0"/>
  </w:style>
  <w:style w:type="table" w:default="1" w:styleId="10">
    <w:name w:val="Normal Table"/>
    <w:semiHidden/>
    <w:qFormat/>
    <w:uiPriority w:val="0"/>
    <w:tblPr>
      <w:tblLayout w:type="fixed"/>
      <w:tblCellMar>
        <w:top w:w="0" w:type="dxa"/>
        <w:left w:w="108" w:type="dxa"/>
        <w:bottom w:w="0" w:type="dxa"/>
        <w:right w:w="108" w:type="dxa"/>
      </w:tblCellMar>
    </w:tblPr>
  </w:style>
  <w:style w:type="paragraph" w:styleId="3">
    <w:name w:val="Body Text"/>
    <w:basedOn w:val="1"/>
    <w:next w:val="4"/>
    <w:qFormat/>
    <w:uiPriority w:val="99"/>
    <w:pPr>
      <w:autoSpaceDE w:val="0"/>
      <w:autoSpaceDN w:val="0"/>
      <w:ind w:left="120"/>
      <w:jc w:val="left"/>
    </w:pPr>
    <w:rPr>
      <w:rFonts w:ascii="宋体"/>
      <w:kern w:val="0"/>
      <w:sz w:val="22"/>
      <w:szCs w:val="20"/>
      <w:lang w:val="zh-CN"/>
    </w:rPr>
  </w:style>
  <w:style w:type="paragraph" w:styleId="4">
    <w:name w:val="Title"/>
    <w:basedOn w:val="1"/>
    <w:next w:val="1"/>
    <w:qFormat/>
    <w:uiPriority w:val="0"/>
    <w:pPr>
      <w:spacing w:before="240" w:after="60"/>
      <w:ind w:firstLine="0" w:firstLineChars="0"/>
      <w:jc w:val="center"/>
      <w:outlineLvl w:val="0"/>
    </w:pPr>
    <w:rPr>
      <w:rFonts w:asciiTheme="majorHAnsi" w:hAnsiTheme="majorHAnsi" w:cstheme="majorBidi"/>
      <w:b/>
      <w:bCs/>
      <w:szCs w:val="32"/>
    </w:rPr>
  </w:style>
  <w:style w:type="paragraph" w:styleId="5">
    <w:name w:val="Body Text Indent"/>
    <w:basedOn w:val="1"/>
    <w:qFormat/>
    <w:uiPriority w:val="0"/>
    <w:pPr>
      <w:spacing w:line="480" w:lineRule="exact"/>
      <w:ind w:firstLine="480" w:firstLineChars="200"/>
    </w:pPr>
    <w:rPr>
      <w:rFonts w:ascii="Times New Roman" w:hAnsi="Times New Roman" w:eastAsia="仿宋_GB2312" w:cs="Times New Roman"/>
      <w:sz w:val="24"/>
      <w:szCs w:val="24"/>
    </w:rPr>
  </w:style>
  <w:style w:type="paragraph" w:styleId="6">
    <w:name w:val="Plain Text"/>
    <w:basedOn w:val="1"/>
    <w:qFormat/>
    <w:uiPriority w:val="0"/>
    <w:rPr>
      <w:rFonts w:ascii="宋体" w:hAnsi="Courier New" w:eastAsia="宋体" w:cs="Courier New"/>
      <w:szCs w:val="21"/>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1082</Words>
  <Characters>1137</Characters>
  <Lines>0</Lines>
  <Paragraphs>0</Paragraphs>
  <TotalTime>0</TotalTime>
  <ScaleCrop>false</ScaleCrop>
  <LinksUpToDate>false</LinksUpToDate>
  <CharactersWithSpaces>1137</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2022-09-05T07:04:00Z</dcterms:created>
  <dc:creator>Administrator</dc:creator>
  <cp:lastModifiedBy>陈红果</cp:lastModifiedBy>
  <cp:lastPrinted>2024-12-04T02:20:00Z</cp:lastPrinted>
  <dcterms:modified xsi:type="dcterms:W3CDTF">2025-08-28T07:12:47Z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D08443DA043F4F8B9C0D8BEB9D85595D</vt:lpwstr>
  </property>
</Properties>
</file>