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 w:val="0"/>
        <w:snapToGrid w:val="0"/>
        <w:spacing w:line="560" w:lineRule="exact"/>
        <w:jc w:val="center"/>
        <w:textAlignment w:val="auto"/>
        <w:rPr>
          <w:rFonts w:eastAsia="仿宋_GB2312" w:cs="Times New Roman"/>
          <w:sz w:val="32"/>
          <w:szCs w:val="32"/>
        </w:rPr>
      </w:pPr>
      <w:r>
        <w:rPr>
          <w:rFonts w:hint="eastAsia" w:ascii="方正小标宋简体" w:eastAsia="方正小标宋简体" w:cs="方正小标宋简体"/>
          <w:b/>
          <w:bCs/>
          <w:sz w:val="44"/>
          <w:szCs w:val="44"/>
        </w:rPr>
        <w:t>《石台县自然灾害救助应急预案（</w:t>
      </w:r>
      <w:r>
        <w:rPr>
          <w:rFonts w:hint="eastAsia" w:ascii="方正小标宋简体" w:eastAsia="方正小标宋简体" w:cs="方正小标宋简体"/>
          <w:b/>
          <w:bCs/>
          <w:sz w:val="44"/>
          <w:szCs w:val="44"/>
          <w:lang w:eastAsia="zh-CN"/>
        </w:rPr>
        <w:t>修</w:t>
      </w:r>
      <w:r>
        <w:rPr>
          <w:rFonts w:hint="eastAsia" w:ascii="方正小标宋简体" w:eastAsia="方正小标宋简体" w:cs="方正小标宋简体"/>
          <w:b/>
          <w:bCs/>
          <w:sz w:val="44"/>
          <w:szCs w:val="44"/>
        </w:rPr>
        <w:t>订</w:t>
      </w:r>
      <w:r>
        <w:rPr>
          <w:rFonts w:hint="eastAsia" w:ascii="方正小标宋简体" w:eastAsia="方正小标宋简体" w:cs="方正小标宋简体"/>
          <w:b/>
          <w:bCs/>
          <w:sz w:val="44"/>
          <w:szCs w:val="44"/>
          <w:lang w:eastAsia="zh-CN"/>
        </w:rPr>
        <w:t>版</w:t>
      </w:r>
      <w:r>
        <w:rPr>
          <w:rFonts w:hint="eastAsia" w:ascii="方正小标宋简体" w:eastAsia="方正小标宋简体" w:cs="方正小标宋简体"/>
          <w:b/>
          <w:bCs/>
          <w:sz w:val="44"/>
          <w:szCs w:val="44"/>
        </w:rPr>
        <w:t>）（</w:t>
      </w:r>
      <w:r>
        <w:rPr>
          <w:rFonts w:hint="eastAsia" w:ascii="方正小标宋简体" w:eastAsia="方正小标宋简体" w:cs="方正小标宋简体"/>
          <w:b/>
          <w:bCs/>
          <w:sz w:val="44"/>
          <w:szCs w:val="44"/>
          <w:lang w:eastAsia="zh-CN"/>
        </w:rPr>
        <w:t>征求意见稿</w:t>
      </w:r>
      <w:r>
        <w:rPr>
          <w:rFonts w:hint="eastAsia" w:ascii="方正小标宋简体" w:eastAsia="方正小标宋简体" w:cs="方正小标宋简体"/>
          <w:b/>
          <w:bCs/>
          <w:sz w:val="44"/>
          <w:szCs w:val="44"/>
        </w:rPr>
        <w:t>）》</w:t>
      </w:r>
      <w:r>
        <w:rPr>
          <w:rFonts w:hint="eastAsia" w:ascii="方正小标宋简体" w:eastAsia="方正小标宋简体" w:cs="方正小标宋简体"/>
          <w:b/>
          <w:bCs/>
          <w:sz w:val="44"/>
          <w:szCs w:val="44"/>
          <w:lang w:eastAsia="zh-CN"/>
        </w:rPr>
        <w:t>起草</w:t>
      </w:r>
      <w:r>
        <w:rPr>
          <w:rFonts w:hint="eastAsia" w:ascii="方正小标宋简体" w:eastAsia="方正小标宋简体" w:cs="方正小标宋简体"/>
          <w:b/>
          <w:bCs/>
          <w:sz w:val="44"/>
          <w:szCs w:val="44"/>
        </w:rPr>
        <w:t>说明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ascii="仿宋_GB2312" w:eastAsia="仿宋_GB2312" w:cs="Times New Roman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为全面做好防灾减灾救灾工作，完善全县应急预案体系，县应急管理局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起草了</w:t>
      </w:r>
      <w:r>
        <w:rPr>
          <w:rFonts w:hint="eastAsia" w:eastAsia="仿宋_GB2312" w:cs="仿宋_GB2312"/>
          <w:color w:val="auto"/>
          <w:sz w:val="32"/>
          <w:szCs w:val="32"/>
        </w:rPr>
        <w:t>《石台县自然灾害救助应急预案（</w:t>
      </w:r>
      <w:r>
        <w:rPr>
          <w:rFonts w:hint="eastAsia" w:eastAsia="仿宋_GB2312" w:cs="仿宋_GB2312"/>
          <w:color w:val="auto"/>
          <w:sz w:val="32"/>
          <w:szCs w:val="32"/>
          <w:lang w:eastAsia="zh-CN"/>
        </w:rPr>
        <w:t>修</w:t>
      </w:r>
      <w:r>
        <w:rPr>
          <w:rFonts w:hint="eastAsia" w:eastAsia="仿宋_GB2312" w:cs="仿宋_GB2312"/>
          <w:color w:val="auto"/>
          <w:sz w:val="32"/>
          <w:szCs w:val="32"/>
        </w:rPr>
        <w:t>订</w:t>
      </w:r>
      <w:r>
        <w:rPr>
          <w:rFonts w:hint="eastAsia" w:eastAsia="仿宋_GB2312" w:cs="仿宋_GB2312"/>
          <w:color w:val="auto"/>
          <w:sz w:val="32"/>
          <w:szCs w:val="32"/>
          <w:lang w:eastAsia="zh-CN"/>
        </w:rPr>
        <w:t>版</w:t>
      </w:r>
      <w:r>
        <w:rPr>
          <w:rFonts w:hint="eastAsia" w:eastAsia="仿宋_GB2312" w:cs="仿宋_GB2312"/>
          <w:color w:val="auto"/>
          <w:sz w:val="32"/>
          <w:szCs w:val="32"/>
        </w:rPr>
        <w:t>）</w:t>
      </w:r>
      <w:r>
        <w:rPr>
          <w:rFonts w:hint="eastAsia" w:eastAsia="仿宋_GB2312" w:cs="仿宋_GB2312"/>
          <w:color w:val="auto"/>
          <w:sz w:val="32"/>
          <w:szCs w:val="32"/>
          <w:lang w:eastAsia="zh-CN"/>
        </w:rPr>
        <w:t>（征求意见</w:t>
      </w:r>
      <w:r>
        <w:rPr>
          <w:rFonts w:hint="eastAsia" w:eastAsia="仿宋_GB2312" w:cs="仿宋_GB2312"/>
          <w:color w:val="auto"/>
          <w:sz w:val="32"/>
          <w:szCs w:val="32"/>
        </w:rPr>
        <w:t>稿</w:t>
      </w:r>
      <w:r>
        <w:rPr>
          <w:rFonts w:hint="eastAsia" w:eastAsia="仿宋_GB2312" w:cs="仿宋_GB2312"/>
          <w:color w:val="auto"/>
          <w:sz w:val="32"/>
          <w:szCs w:val="32"/>
          <w:lang w:eastAsia="zh-CN"/>
        </w:rPr>
        <w:t>）</w:t>
      </w:r>
      <w:r>
        <w:rPr>
          <w:rFonts w:hint="eastAsia" w:eastAsia="仿宋_GB2312" w:cs="仿宋_GB2312"/>
          <w:color w:val="auto"/>
          <w:sz w:val="32"/>
          <w:szCs w:val="32"/>
        </w:rPr>
        <w:t>》</w:t>
      </w:r>
      <w:r>
        <w:rPr>
          <w:rFonts w:hint="eastAsia" w:eastAsia="仿宋_GB2312" w:cs="仿宋_GB2312"/>
          <w:color w:val="auto"/>
          <w:sz w:val="32"/>
          <w:szCs w:val="32"/>
          <w:lang w:eastAsia="zh-CN"/>
        </w:rPr>
        <w:t>，现将</w:t>
      </w:r>
      <w:r>
        <w:rPr>
          <w:rFonts w:hint="eastAsia" w:eastAsia="仿宋_GB2312" w:cs="仿宋_GB2312"/>
          <w:color w:val="auto"/>
          <w:sz w:val="32"/>
          <w:szCs w:val="32"/>
        </w:rPr>
        <w:t>有关情况说明如下：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Times New Roman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一、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修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订背景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和必要性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eastAsia="仿宋_GB2312" w:cs="方正仿宋_GBK"/>
          <w:color w:val="auto"/>
          <w:sz w:val="32"/>
          <w:szCs w:val="32"/>
        </w:rPr>
        <w:t>自然灾害救助应急预案是灾害救助工作的重要指导性文件，预案响应也是拨付救灾资金的重要条件。2024年1月20日，国务院办公厅修订印发了《国家自然灾害救助应急预案》（国办函〔2024〕11号），</w:t>
      </w:r>
      <w:r>
        <w:rPr>
          <w:rFonts w:ascii="仿宋_GB2312" w:eastAsia="仿宋_GB2312" w:cs="仿宋_GB2312"/>
          <w:color w:val="auto"/>
          <w:sz w:val="32"/>
          <w:szCs w:val="32"/>
        </w:rPr>
        <w:t>2021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年</w:t>
      </w:r>
      <w:r>
        <w:rPr>
          <w:rFonts w:ascii="仿宋_GB2312" w:eastAsia="仿宋_GB2312" w:cs="仿宋_GB2312"/>
          <w:color w:val="auto"/>
          <w:sz w:val="32"/>
          <w:szCs w:val="32"/>
        </w:rPr>
        <w:t>12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月</w:t>
      </w:r>
      <w:r>
        <w:rPr>
          <w:rFonts w:ascii="仿宋_GB2312" w:eastAsia="仿宋_GB2312" w:cs="仿宋_GB2312"/>
          <w:color w:val="auto"/>
          <w:sz w:val="32"/>
          <w:szCs w:val="32"/>
        </w:rPr>
        <w:t>31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日，安徽省人民政府办公厅发布了《关于印发安徽省自然灾害救助应急预案的通知》（皖政办秘</w:t>
      </w:r>
      <w:r>
        <w:rPr>
          <w:rFonts w:hint="eastAsia" w:ascii="仿宋_GB2312" w:hAnsi="Calibri" w:eastAsia="仿宋_GB2312" w:cs="仿宋_GB2312"/>
          <w:color w:val="auto"/>
          <w:kern w:val="2"/>
          <w:sz w:val="32"/>
          <w:szCs w:val="32"/>
        </w:rPr>
        <w:t>〔</w:t>
      </w:r>
      <w:r>
        <w:rPr>
          <w:rFonts w:ascii="仿宋_GB2312" w:hAnsi="Calibri" w:eastAsia="仿宋_GB2312" w:cs="仿宋_GB2312"/>
          <w:color w:val="auto"/>
          <w:kern w:val="2"/>
          <w:sz w:val="32"/>
          <w:szCs w:val="32"/>
        </w:rPr>
        <w:t>2021</w:t>
      </w:r>
      <w:r>
        <w:rPr>
          <w:rFonts w:hint="eastAsia" w:ascii="仿宋_GB2312" w:hAnsi="Calibri" w:eastAsia="仿宋_GB2312" w:cs="仿宋_GB2312"/>
          <w:color w:val="auto"/>
          <w:kern w:val="2"/>
          <w:sz w:val="32"/>
          <w:szCs w:val="32"/>
        </w:rPr>
        <w:t>〕</w:t>
      </w:r>
      <w:r>
        <w:rPr>
          <w:rFonts w:ascii="仿宋_GB2312" w:hAnsi="Calibri" w:eastAsia="仿宋_GB2312" w:cs="仿宋_GB2312"/>
          <w:color w:val="auto"/>
          <w:kern w:val="2"/>
          <w:sz w:val="32"/>
          <w:szCs w:val="32"/>
        </w:rPr>
        <w:t>123</w:t>
      </w:r>
      <w:r>
        <w:rPr>
          <w:rFonts w:hint="eastAsia" w:ascii="仿宋_GB2312" w:hAnsi="Calibri" w:eastAsia="仿宋_GB2312" w:cs="仿宋_GB2312"/>
          <w:color w:val="auto"/>
          <w:kern w:val="2"/>
          <w:sz w:val="32"/>
          <w:szCs w:val="32"/>
        </w:rPr>
        <w:t>号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），</w:t>
      </w:r>
      <w:r>
        <w:rPr>
          <w:rFonts w:ascii="仿宋_GB2312" w:eastAsia="仿宋_GB2312" w:cs="仿宋_GB2312"/>
          <w:color w:val="auto"/>
          <w:sz w:val="32"/>
          <w:szCs w:val="32"/>
        </w:rPr>
        <w:t>202</w:t>
      </w: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年</w:t>
      </w:r>
      <w:r>
        <w:rPr>
          <w:rFonts w:ascii="仿宋_GB2312" w:eastAsia="仿宋_GB2312" w:cs="仿宋_GB2312"/>
          <w:color w:val="auto"/>
          <w:sz w:val="32"/>
          <w:szCs w:val="32"/>
        </w:rPr>
        <w:t>1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7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日，安徽省人民政府办公厅发布了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修定后的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《安徽省自然灾害救助应急预案》（皖政办秘</w:t>
      </w:r>
      <w:r>
        <w:rPr>
          <w:rFonts w:hint="eastAsia" w:ascii="仿宋_GB2312" w:hAnsi="Calibri" w:eastAsia="仿宋_GB2312" w:cs="仿宋_GB2312"/>
          <w:color w:val="auto"/>
          <w:kern w:val="2"/>
          <w:sz w:val="32"/>
          <w:szCs w:val="32"/>
        </w:rPr>
        <w:t>〔</w:t>
      </w:r>
      <w:r>
        <w:rPr>
          <w:rFonts w:ascii="仿宋_GB2312" w:hAnsi="Calibri" w:eastAsia="仿宋_GB2312" w:cs="仿宋_GB2312"/>
          <w:color w:val="auto"/>
          <w:kern w:val="2"/>
          <w:sz w:val="32"/>
          <w:szCs w:val="32"/>
        </w:rPr>
        <w:t>202</w:t>
      </w:r>
      <w:r>
        <w:rPr>
          <w:rFonts w:hint="eastAsia" w:ascii="仿宋_GB2312" w:hAnsi="Calibri" w:eastAsia="仿宋_GB2312" w:cs="仿宋_GB2312"/>
          <w:color w:val="auto"/>
          <w:kern w:val="2"/>
          <w:sz w:val="32"/>
          <w:szCs w:val="32"/>
          <w:lang w:val="en-US" w:eastAsia="zh-CN"/>
        </w:rPr>
        <w:t>5</w:t>
      </w:r>
      <w:r>
        <w:rPr>
          <w:rFonts w:hint="eastAsia" w:ascii="仿宋_GB2312" w:hAnsi="Calibri" w:eastAsia="仿宋_GB2312" w:cs="仿宋_GB2312"/>
          <w:color w:val="auto"/>
          <w:kern w:val="2"/>
          <w:sz w:val="32"/>
          <w:szCs w:val="32"/>
        </w:rPr>
        <w:t>〕</w:t>
      </w:r>
      <w:r>
        <w:rPr>
          <w:rFonts w:ascii="仿宋_GB2312" w:hAnsi="Calibri" w:eastAsia="仿宋_GB2312" w:cs="仿宋_GB2312"/>
          <w:color w:val="auto"/>
          <w:kern w:val="2"/>
          <w:sz w:val="32"/>
          <w:szCs w:val="32"/>
        </w:rPr>
        <w:t>1</w:t>
      </w:r>
      <w:r>
        <w:rPr>
          <w:rFonts w:hint="eastAsia" w:ascii="仿宋_GB2312" w:hAnsi="Calibri" w:eastAsia="仿宋_GB2312" w:cs="仿宋_GB2312"/>
          <w:color w:val="auto"/>
          <w:kern w:val="2"/>
          <w:sz w:val="32"/>
          <w:szCs w:val="32"/>
        </w:rPr>
        <w:t>号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），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省应急厅减灾救灾处要求各市尽快修订市</w:t>
      </w:r>
      <w:r>
        <w:rPr>
          <w:rFonts w:hint="eastAsia" w:ascii="仿宋_GB2312" w:eastAsia="仿宋_GB2312" w:cs="方正仿宋_GBK"/>
          <w:color w:val="auto"/>
          <w:sz w:val="32"/>
          <w:szCs w:val="32"/>
          <w:lang w:eastAsia="zh-CN"/>
        </w:rPr>
        <w:t>、县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级预案。</w:t>
      </w:r>
      <w:r>
        <w:rPr>
          <w:rFonts w:ascii="仿宋_GB2312" w:eastAsia="仿宋_GB2312" w:cs="仿宋_GB2312"/>
          <w:color w:val="auto"/>
          <w:sz w:val="32"/>
          <w:szCs w:val="32"/>
        </w:rPr>
        <w:t>2022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年</w:t>
      </w:r>
      <w:r>
        <w:rPr>
          <w:rFonts w:ascii="仿宋_GB2312" w:eastAsia="仿宋_GB2312" w:cs="仿宋_GB2312"/>
          <w:color w:val="auto"/>
          <w:sz w:val="32"/>
          <w:szCs w:val="32"/>
        </w:rPr>
        <w:t>6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月</w:t>
      </w:r>
      <w:r>
        <w:rPr>
          <w:rFonts w:ascii="仿宋_GB2312" w:eastAsia="仿宋_GB2312" w:cs="仿宋_GB2312"/>
          <w:color w:val="auto"/>
          <w:sz w:val="32"/>
          <w:szCs w:val="32"/>
        </w:rPr>
        <w:t>8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日，池州市人民政府办公室发布了《关于印发池州市自然灾害救助应急预案的通知》（池政办秘</w:t>
      </w:r>
      <w:r>
        <w:rPr>
          <w:rFonts w:hint="eastAsia" w:ascii="仿宋_GB2312" w:hAnsi="Calibri" w:eastAsia="仿宋_GB2312" w:cs="仿宋_GB2312"/>
          <w:color w:val="auto"/>
          <w:kern w:val="2"/>
          <w:sz w:val="32"/>
          <w:szCs w:val="32"/>
        </w:rPr>
        <w:t>〔</w:t>
      </w:r>
      <w:r>
        <w:rPr>
          <w:rFonts w:ascii="仿宋_GB2312" w:hAnsi="Calibri" w:eastAsia="仿宋_GB2312" w:cs="仿宋_GB2312"/>
          <w:color w:val="auto"/>
          <w:kern w:val="2"/>
          <w:sz w:val="32"/>
          <w:szCs w:val="32"/>
        </w:rPr>
        <w:t>2022</w:t>
      </w:r>
      <w:r>
        <w:rPr>
          <w:rFonts w:hint="eastAsia" w:ascii="仿宋_GB2312" w:hAnsi="Calibri" w:eastAsia="仿宋_GB2312" w:cs="仿宋_GB2312"/>
          <w:color w:val="auto"/>
          <w:kern w:val="2"/>
          <w:sz w:val="32"/>
          <w:szCs w:val="32"/>
        </w:rPr>
        <w:t>〕</w:t>
      </w:r>
      <w:r>
        <w:rPr>
          <w:rFonts w:ascii="仿宋_GB2312" w:hAnsi="Calibri" w:eastAsia="仿宋_GB2312" w:cs="仿宋_GB2312"/>
          <w:color w:val="auto"/>
          <w:kern w:val="2"/>
          <w:sz w:val="32"/>
          <w:szCs w:val="32"/>
        </w:rPr>
        <w:t>57</w:t>
      </w:r>
      <w:r>
        <w:rPr>
          <w:rFonts w:hint="eastAsia" w:ascii="仿宋_GB2312" w:hAnsi="Calibri" w:eastAsia="仿宋_GB2312" w:cs="仿宋_GB2312"/>
          <w:color w:val="auto"/>
          <w:kern w:val="2"/>
          <w:sz w:val="32"/>
          <w:szCs w:val="32"/>
        </w:rPr>
        <w:t>号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），</w:t>
      </w:r>
      <w:r>
        <w:rPr>
          <w:rFonts w:ascii="仿宋_GB2312" w:eastAsia="仿宋_GB2312" w:cs="仿宋_GB2312"/>
          <w:color w:val="auto"/>
          <w:sz w:val="32"/>
          <w:szCs w:val="32"/>
        </w:rPr>
        <w:t>202</w:t>
      </w: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12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日，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经市政府同意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池州市安全生产（防灾减灾救灾）委员会发布了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修定后的《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关于印发池州市自然灾害救助应急预案的通知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》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（池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安</w:t>
      </w:r>
      <w:r>
        <w:rPr>
          <w:rFonts w:hint="eastAsia" w:ascii="仿宋_GB2312" w:hAnsi="Calibri" w:eastAsia="仿宋_GB2312" w:cs="仿宋_GB2312"/>
          <w:color w:val="auto"/>
          <w:kern w:val="2"/>
          <w:sz w:val="32"/>
          <w:szCs w:val="32"/>
        </w:rPr>
        <w:t>〔</w:t>
      </w:r>
      <w:r>
        <w:rPr>
          <w:rFonts w:ascii="仿宋_GB2312" w:hAnsi="Calibri" w:eastAsia="仿宋_GB2312" w:cs="仿宋_GB2312"/>
          <w:color w:val="auto"/>
          <w:kern w:val="2"/>
          <w:sz w:val="32"/>
          <w:szCs w:val="32"/>
        </w:rPr>
        <w:t>202</w:t>
      </w:r>
      <w:r>
        <w:rPr>
          <w:rFonts w:hint="eastAsia" w:ascii="仿宋_GB2312" w:hAnsi="Calibri" w:eastAsia="仿宋_GB2312" w:cs="仿宋_GB2312"/>
          <w:color w:val="auto"/>
          <w:kern w:val="2"/>
          <w:sz w:val="32"/>
          <w:szCs w:val="32"/>
          <w:lang w:val="en-US" w:eastAsia="zh-CN"/>
        </w:rPr>
        <w:t>5</w:t>
      </w:r>
      <w:r>
        <w:rPr>
          <w:rFonts w:hint="eastAsia" w:ascii="仿宋_GB2312" w:hAnsi="Calibri" w:eastAsia="仿宋_GB2312" w:cs="仿宋_GB2312"/>
          <w:color w:val="auto"/>
          <w:kern w:val="2"/>
          <w:sz w:val="32"/>
          <w:szCs w:val="32"/>
        </w:rPr>
        <w:t>〕</w:t>
      </w:r>
      <w:r>
        <w:rPr>
          <w:rFonts w:ascii="仿宋_GB2312" w:hAnsi="Calibri" w:eastAsia="仿宋_GB2312" w:cs="仿宋_GB2312"/>
          <w:color w:val="auto"/>
          <w:kern w:val="2"/>
          <w:sz w:val="32"/>
          <w:szCs w:val="32"/>
        </w:rPr>
        <w:t>7</w:t>
      </w:r>
      <w:r>
        <w:rPr>
          <w:rFonts w:hint="eastAsia" w:ascii="仿宋_GB2312" w:hAnsi="Calibri" w:eastAsia="仿宋_GB2312" w:cs="仿宋_GB2312"/>
          <w:color w:val="auto"/>
          <w:kern w:val="2"/>
          <w:sz w:val="32"/>
          <w:szCs w:val="32"/>
        </w:rPr>
        <w:t>号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）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（池政办秘</w:t>
      </w:r>
      <w:r>
        <w:rPr>
          <w:rFonts w:hint="eastAsia" w:ascii="仿宋_GB2312" w:hAnsi="Calibri" w:eastAsia="仿宋_GB2312" w:cs="仿宋_GB2312"/>
          <w:color w:val="auto"/>
          <w:kern w:val="2"/>
          <w:sz w:val="32"/>
          <w:szCs w:val="32"/>
        </w:rPr>
        <w:t>〔</w:t>
      </w:r>
      <w:r>
        <w:rPr>
          <w:rFonts w:ascii="仿宋_GB2312" w:hAnsi="Calibri" w:eastAsia="仿宋_GB2312" w:cs="仿宋_GB2312"/>
          <w:color w:val="auto"/>
          <w:kern w:val="2"/>
          <w:sz w:val="32"/>
          <w:szCs w:val="32"/>
        </w:rPr>
        <w:t>2022</w:t>
      </w:r>
      <w:r>
        <w:rPr>
          <w:rFonts w:hint="eastAsia" w:ascii="仿宋_GB2312" w:hAnsi="Calibri" w:eastAsia="仿宋_GB2312" w:cs="仿宋_GB2312"/>
          <w:color w:val="auto"/>
          <w:kern w:val="2"/>
          <w:sz w:val="32"/>
          <w:szCs w:val="32"/>
        </w:rPr>
        <w:t>〕</w:t>
      </w:r>
      <w:r>
        <w:rPr>
          <w:rFonts w:ascii="仿宋_GB2312" w:hAnsi="Calibri" w:eastAsia="仿宋_GB2312" w:cs="仿宋_GB2312"/>
          <w:color w:val="auto"/>
          <w:kern w:val="2"/>
          <w:sz w:val="32"/>
          <w:szCs w:val="32"/>
        </w:rPr>
        <w:t>57</w:t>
      </w:r>
      <w:r>
        <w:rPr>
          <w:rFonts w:hint="eastAsia" w:ascii="仿宋_GB2312" w:hAnsi="Calibri" w:eastAsia="仿宋_GB2312" w:cs="仿宋_GB2312"/>
          <w:color w:val="auto"/>
          <w:kern w:val="2"/>
          <w:sz w:val="32"/>
          <w:szCs w:val="32"/>
        </w:rPr>
        <w:t>号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）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同时废止。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仿宋_GB2312" w:eastAsia="仿宋_GB2312" w:cs="方正仿宋_GBK"/>
          <w:color w:val="auto"/>
          <w:sz w:val="32"/>
          <w:szCs w:val="32"/>
        </w:rPr>
      </w:pPr>
      <w:r>
        <w:rPr>
          <w:rFonts w:hint="eastAsia" w:ascii="仿宋_GB2312" w:eastAsia="仿宋_GB2312" w:cs="仿宋_GB2312"/>
          <w:color w:val="auto"/>
          <w:sz w:val="32"/>
          <w:szCs w:val="32"/>
        </w:rPr>
        <w:t>县应急管理局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对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照省、市《预案》要求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并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结合我县实际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按照管用实用的原则认真组织修订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起草了</w:t>
      </w:r>
      <w:r>
        <w:rPr>
          <w:rFonts w:hint="eastAsia" w:eastAsia="仿宋_GB2312" w:cs="仿宋_GB2312"/>
          <w:color w:val="auto"/>
          <w:sz w:val="32"/>
          <w:szCs w:val="32"/>
        </w:rPr>
        <w:t>《石台县自然灾害救助应急预案（</w:t>
      </w:r>
      <w:r>
        <w:rPr>
          <w:rFonts w:hint="eastAsia" w:eastAsia="仿宋_GB2312" w:cs="仿宋_GB2312"/>
          <w:color w:val="auto"/>
          <w:sz w:val="32"/>
          <w:szCs w:val="32"/>
          <w:lang w:eastAsia="zh-CN"/>
        </w:rPr>
        <w:t>修</w:t>
      </w:r>
      <w:r>
        <w:rPr>
          <w:rFonts w:hint="eastAsia" w:eastAsia="仿宋_GB2312" w:cs="仿宋_GB2312"/>
          <w:color w:val="auto"/>
          <w:sz w:val="32"/>
          <w:szCs w:val="32"/>
        </w:rPr>
        <w:t>订</w:t>
      </w:r>
      <w:r>
        <w:rPr>
          <w:rFonts w:hint="eastAsia" w:eastAsia="仿宋_GB2312" w:cs="仿宋_GB2312"/>
          <w:color w:val="auto"/>
          <w:sz w:val="32"/>
          <w:szCs w:val="32"/>
          <w:lang w:eastAsia="zh-CN"/>
        </w:rPr>
        <w:t>版</w:t>
      </w:r>
      <w:r>
        <w:rPr>
          <w:rFonts w:hint="eastAsia" w:eastAsia="仿宋_GB2312" w:cs="仿宋_GB2312"/>
          <w:color w:val="auto"/>
          <w:sz w:val="32"/>
          <w:szCs w:val="32"/>
        </w:rPr>
        <w:t>）</w:t>
      </w:r>
      <w:r>
        <w:rPr>
          <w:rFonts w:hint="eastAsia" w:eastAsia="仿宋_GB2312" w:cs="仿宋_GB2312"/>
          <w:color w:val="auto"/>
          <w:sz w:val="32"/>
          <w:szCs w:val="32"/>
          <w:lang w:eastAsia="zh-CN"/>
        </w:rPr>
        <w:t>（征求意见</w:t>
      </w:r>
      <w:r>
        <w:rPr>
          <w:rFonts w:hint="eastAsia" w:eastAsia="仿宋_GB2312" w:cs="仿宋_GB2312"/>
          <w:color w:val="auto"/>
          <w:sz w:val="32"/>
          <w:szCs w:val="32"/>
        </w:rPr>
        <w:t>稿</w:t>
      </w:r>
      <w:r>
        <w:rPr>
          <w:rFonts w:hint="eastAsia" w:eastAsia="仿宋_GB2312" w:cs="仿宋_GB2312"/>
          <w:color w:val="auto"/>
          <w:sz w:val="32"/>
          <w:szCs w:val="32"/>
          <w:lang w:eastAsia="zh-CN"/>
        </w:rPr>
        <w:t>）</w:t>
      </w:r>
      <w:r>
        <w:rPr>
          <w:rFonts w:hint="eastAsia" w:eastAsia="仿宋_GB2312" w:cs="仿宋_GB2312"/>
          <w:color w:val="auto"/>
          <w:sz w:val="32"/>
          <w:szCs w:val="32"/>
        </w:rPr>
        <w:t>》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/>
        <w:suppressAutoHyphens/>
        <w:kinsoku/>
        <w:wordWrap/>
        <w:overflowPunct/>
        <w:topLinePunct w:val="0"/>
        <w:bidi w:val="0"/>
        <w:adjustRightInd w:val="0"/>
        <w:snapToGrid w:val="0"/>
        <w:spacing w:line="560" w:lineRule="exact"/>
        <w:ind w:firstLine="643" w:firstLineChars="200"/>
        <w:jc w:val="both"/>
        <w:textAlignment w:val="auto"/>
        <w:rPr>
          <w:rFonts w:hint="eastAsia"/>
          <w:color w:val="auto"/>
        </w:rPr>
      </w:pPr>
      <w:r>
        <w:rPr>
          <w:rFonts w:hint="eastAsia" w:ascii="仿宋_GB2312" w:eastAsia="仿宋_GB2312" w:cs="方正仿宋_GBK"/>
          <w:b/>
          <w:color w:val="auto"/>
          <w:sz w:val="32"/>
          <w:szCs w:val="32"/>
        </w:rPr>
        <w:t>注：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我</w:t>
      </w:r>
      <w:r>
        <w:rPr>
          <w:rFonts w:hint="eastAsia" w:ascii="仿宋_GB2312" w:eastAsia="仿宋_GB2312" w:cs="方正仿宋_GBK"/>
          <w:color w:val="auto"/>
          <w:sz w:val="32"/>
          <w:szCs w:val="32"/>
          <w:lang w:eastAsia="zh-CN"/>
        </w:rPr>
        <w:t>县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原《预案》于202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年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7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月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日出台，文号：</w:t>
      </w:r>
      <w:r>
        <w:rPr>
          <w:rFonts w:hint="eastAsia" w:ascii="仿宋_GB2312" w:eastAsia="仿宋_GB2312" w:cs="方正仿宋_GBK"/>
          <w:color w:val="auto"/>
          <w:sz w:val="32"/>
          <w:szCs w:val="32"/>
          <w:lang w:eastAsia="zh-CN"/>
        </w:rPr>
        <w:t>石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政办秘〔202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〕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39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号。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 w:bidi="ar-SA"/>
        </w:rPr>
        <w:t>二、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文件修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订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过程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</w:pPr>
      <w:r>
        <w:rPr>
          <w:rFonts w:hint="eastAsia" w:eastAsia="仿宋_GB2312" w:cs="仿宋_GB2312"/>
          <w:color w:val="auto"/>
          <w:sz w:val="32"/>
          <w:szCs w:val="32"/>
        </w:rPr>
        <w:t>《石台县自然灾害救助应急预案（</w:t>
      </w:r>
      <w:r>
        <w:rPr>
          <w:rFonts w:hint="eastAsia" w:eastAsia="仿宋_GB2312" w:cs="仿宋_GB2312"/>
          <w:color w:val="auto"/>
          <w:sz w:val="32"/>
          <w:szCs w:val="32"/>
          <w:lang w:eastAsia="zh-CN"/>
        </w:rPr>
        <w:t>修</w:t>
      </w:r>
      <w:r>
        <w:rPr>
          <w:rFonts w:hint="eastAsia" w:eastAsia="仿宋_GB2312" w:cs="仿宋_GB2312"/>
          <w:color w:val="auto"/>
          <w:sz w:val="32"/>
          <w:szCs w:val="32"/>
        </w:rPr>
        <w:t>订</w:t>
      </w:r>
      <w:r>
        <w:rPr>
          <w:rFonts w:hint="eastAsia" w:eastAsia="仿宋_GB2312" w:cs="仿宋_GB2312"/>
          <w:color w:val="auto"/>
          <w:sz w:val="32"/>
          <w:szCs w:val="32"/>
          <w:lang w:eastAsia="zh-CN"/>
        </w:rPr>
        <w:t>版</w:t>
      </w:r>
      <w:r>
        <w:rPr>
          <w:rFonts w:hint="eastAsia" w:eastAsia="仿宋_GB2312" w:cs="仿宋_GB2312"/>
          <w:color w:val="auto"/>
          <w:sz w:val="32"/>
          <w:szCs w:val="32"/>
        </w:rPr>
        <w:t>）</w:t>
      </w:r>
      <w:r>
        <w:rPr>
          <w:rFonts w:hint="eastAsia" w:eastAsia="仿宋_GB2312" w:cs="仿宋_GB2312"/>
          <w:color w:val="auto"/>
          <w:sz w:val="32"/>
          <w:szCs w:val="32"/>
          <w:lang w:eastAsia="zh-CN"/>
        </w:rPr>
        <w:t>（征求意见</w:t>
      </w:r>
      <w:r>
        <w:rPr>
          <w:rFonts w:hint="eastAsia" w:eastAsia="仿宋_GB2312" w:cs="仿宋_GB2312"/>
          <w:color w:val="auto"/>
          <w:sz w:val="32"/>
          <w:szCs w:val="32"/>
        </w:rPr>
        <w:t>稿</w:t>
      </w:r>
      <w:r>
        <w:rPr>
          <w:rFonts w:hint="eastAsia" w:eastAsia="仿宋_GB2312" w:cs="仿宋_GB2312"/>
          <w:color w:val="auto"/>
          <w:sz w:val="32"/>
          <w:szCs w:val="32"/>
          <w:lang w:eastAsia="zh-CN"/>
        </w:rPr>
        <w:t>）</w:t>
      </w:r>
      <w:r>
        <w:rPr>
          <w:rFonts w:hint="eastAsia" w:eastAsia="仿宋_GB2312" w:cs="仿宋_GB2312"/>
          <w:color w:val="auto"/>
          <w:sz w:val="32"/>
          <w:szCs w:val="32"/>
        </w:rPr>
        <w:t>》</w:t>
      </w:r>
      <w:r>
        <w:rPr>
          <w:rFonts w:hint="default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起草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过程大致为：</w:t>
      </w:r>
      <w:r>
        <w:rPr>
          <w:rFonts w:hint="default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一是根据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市、县领导</w:t>
      </w:r>
      <w:r>
        <w:rPr>
          <w:rFonts w:hint="default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要求，认真研究相关文件，起草《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石台县自然灾害救助应急预案（</w:t>
      </w:r>
      <w:r>
        <w:rPr>
          <w:rFonts w:hint="default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初稿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）</w:t>
      </w:r>
      <w:r>
        <w:rPr>
          <w:rFonts w:hint="default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》。二是对初稿内容进一步修改完善，形成</w:t>
      </w:r>
      <w:r>
        <w:rPr>
          <w:rFonts w:hint="eastAsia" w:eastAsia="仿宋_GB2312" w:cs="仿宋_GB2312"/>
          <w:color w:val="auto"/>
          <w:sz w:val="32"/>
          <w:szCs w:val="32"/>
        </w:rPr>
        <w:t>《石台县自然灾害救助应急预案（</w:t>
      </w:r>
      <w:r>
        <w:rPr>
          <w:rFonts w:hint="eastAsia" w:eastAsia="仿宋_GB2312" w:cs="仿宋_GB2312"/>
          <w:color w:val="auto"/>
          <w:sz w:val="32"/>
          <w:szCs w:val="32"/>
          <w:lang w:eastAsia="zh-CN"/>
        </w:rPr>
        <w:t>修</w:t>
      </w:r>
      <w:r>
        <w:rPr>
          <w:rFonts w:hint="eastAsia" w:eastAsia="仿宋_GB2312" w:cs="仿宋_GB2312"/>
          <w:color w:val="auto"/>
          <w:sz w:val="32"/>
          <w:szCs w:val="32"/>
        </w:rPr>
        <w:t>订</w:t>
      </w:r>
      <w:r>
        <w:rPr>
          <w:rFonts w:hint="eastAsia" w:eastAsia="仿宋_GB2312" w:cs="仿宋_GB2312"/>
          <w:color w:val="auto"/>
          <w:sz w:val="32"/>
          <w:szCs w:val="32"/>
          <w:lang w:eastAsia="zh-CN"/>
        </w:rPr>
        <w:t>版</w:t>
      </w:r>
      <w:r>
        <w:rPr>
          <w:rFonts w:hint="eastAsia" w:eastAsia="仿宋_GB2312" w:cs="仿宋_GB2312"/>
          <w:color w:val="auto"/>
          <w:sz w:val="32"/>
          <w:szCs w:val="32"/>
        </w:rPr>
        <w:t>）</w:t>
      </w:r>
      <w:r>
        <w:rPr>
          <w:rFonts w:hint="eastAsia" w:eastAsia="仿宋_GB2312" w:cs="仿宋_GB2312"/>
          <w:color w:val="auto"/>
          <w:sz w:val="32"/>
          <w:szCs w:val="32"/>
          <w:lang w:eastAsia="zh-CN"/>
        </w:rPr>
        <w:t>（征求意见</w:t>
      </w:r>
      <w:r>
        <w:rPr>
          <w:rFonts w:hint="eastAsia" w:eastAsia="仿宋_GB2312" w:cs="仿宋_GB2312"/>
          <w:color w:val="auto"/>
          <w:sz w:val="32"/>
          <w:szCs w:val="32"/>
        </w:rPr>
        <w:t>稿</w:t>
      </w:r>
      <w:r>
        <w:rPr>
          <w:rFonts w:hint="eastAsia" w:eastAsia="仿宋_GB2312" w:cs="仿宋_GB2312"/>
          <w:color w:val="auto"/>
          <w:sz w:val="32"/>
          <w:szCs w:val="32"/>
          <w:lang w:eastAsia="zh-CN"/>
        </w:rPr>
        <w:t>）</w:t>
      </w:r>
      <w:bookmarkStart w:id="0" w:name="_GoBack"/>
      <w:bookmarkEnd w:id="0"/>
      <w:r>
        <w:rPr>
          <w:rFonts w:hint="eastAsia" w:eastAsia="仿宋_GB2312" w:cs="仿宋_GB2312"/>
          <w:color w:val="auto"/>
          <w:sz w:val="32"/>
          <w:szCs w:val="32"/>
        </w:rPr>
        <w:t>》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黑体" w:hAnsi="宋体" w:eastAsia="黑体" w:cs="Times New Roman"/>
          <w:color w:val="auto"/>
          <w:sz w:val="32"/>
          <w:szCs w:val="32"/>
          <w:lang w:eastAsia="zh-CN"/>
        </w:rPr>
      </w:pPr>
      <w:r>
        <w:rPr>
          <w:rFonts w:hint="eastAsia" w:ascii="黑体" w:hAnsi="宋体" w:eastAsia="黑体" w:cs="黑体"/>
          <w:color w:val="auto"/>
          <w:sz w:val="32"/>
          <w:szCs w:val="32"/>
        </w:rPr>
        <w:t>三、</w:t>
      </w:r>
      <w:r>
        <w:rPr>
          <w:rFonts w:hint="eastAsia" w:ascii="黑体" w:hAnsi="宋体" w:eastAsia="黑体" w:cs="黑体"/>
          <w:color w:val="auto"/>
          <w:sz w:val="32"/>
          <w:szCs w:val="32"/>
          <w:lang w:eastAsia="zh-CN"/>
        </w:rPr>
        <w:t>主要内容和特点</w:t>
      </w:r>
    </w:p>
    <w:p>
      <w:pPr>
        <w:keepNext w:val="0"/>
        <w:keepLines w:val="0"/>
        <w:pageBreakBefore w:val="0"/>
        <w:widowControl/>
        <w:suppressAutoHyphens/>
        <w:kinsoku/>
        <w:wordWrap/>
        <w:overflowPunct/>
        <w:topLinePunct w:val="0"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eastAsia="仿宋_GB2312" w:cs="方正仿宋_GBK"/>
          <w:color w:val="auto"/>
          <w:sz w:val="32"/>
          <w:szCs w:val="32"/>
        </w:rPr>
      </w:pPr>
      <w:r>
        <w:rPr>
          <w:rFonts w:hint="eastAsia" w:ascii="仿宋_GB2312" w:eastAsia="仿宋_GB2312" w:cs="方正仿宋_GBK"/>
          <w:color w:val="auto"/>
          <w:sz w:val="32"/>
          <w:szCs w:val="32"/>
        </w:rPr>
        <w:t>参考省</w:t>
      </w:r>
      <w:r>
        <w:rPr>
          <w:rFonts w:hint="eastAsia" w:ascii="仿宋_GB2312" w:eastAsia="仿宋_GB2312" w:cs="方正仿宋_GBK"/>
          <w:color w:val="auto"/>
          <w:sz w:val="32"/>
          <w:szCs w:val="32"/>
          <w:lang w:eastAsia="zh-CN"/>
        </w:rPr>
        <w:t>、市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预案体例，并结合我</w:t>
      </w:r>
      <w:r>
        <w:rPr>
          <w:rFonts w:hint="eastAsia" w:ascii="仿宋_GB2312" w:eastAsia="仿宋_GB2312" w:cs="方正仿宋_GBK"/>
          <w:color w:val="auto"/>
          <w:sz w:val="32"/>
          <w:szCs w:val="32"/>
          <w:lang w:eastAsia="zh-CN"/>
        </w:rPr>
        <w:t>县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工作实际，预案正文分总则、组织指挥体系、灾害救助准备、信息管理、分级响应、灾后救助及恢复重建、保障措施、附则、附件9部分，主要有4个特点：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 w:val="0"/>
        <w:snapToGrid w:val="0"/>
        <w:spacing w:line="560" w:lineRule="exact"/>
        <w:ind w:firstLine="643" w:firstLineChars="200"/>
        <w:jc w:val="both"/>
        <w:textAlignment w:val="auto"/>
        <w:rPr>
          <w:rFonts w:hint="eastAsia" w:ascii="仿宋_GB2312" w:hAnsi="Times New Roman" w:eastAsia="仿宋_GB2312" w:cs="Times New Roman"/>
          <w:color w:val="auto"/>
          <w:sz w:val="36"/>
          <w:szCs w:val="36"/>
        </w:rPr>
      </w:pPr>
      <w:r>
        <w:rPr>
          <w:rFonts w:hint="eastAsia" w:ascii="仿宋_GB2312" w:hAnsi="Times New Roman" w:eastAsia="仿宋_GB2312" w:cs="方正楷体_GBK"/>
          <w:b/>
          <w:color w:val="auto"/>
          <w:sz w:val="32"/>
          <w:szCs w:val="32"/>
        </w:rPr>
        <w:t>一是优化启动标准。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</w:rPr>
        <w:t>保留原预案启动标准作为全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lang w:eastAsia="zh-CN"/>
        </w:rPr>
        <w:t>县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</w:rPr>
        <w:t>标准，每级响应有6个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lang w:eastAsia="zh-CN"/>
        </w:rPr>
        <w:t>县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</w:rPr>
        <w:t>级条件，符合其中之一即可启动或视情启动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lang w:eastAsia="zh-CN"/>
        </w:rPr>
        <w:t>县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</w:rPr>
        <w:t>级响应，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lang w:eastAsia="zh-CN"/>
        </w:rPr>
        <w:t>如：</w:t>
      </w:r>
      <w:r>
        <w:rPr>
          <w:rFonts w:hint="eastAsia" w:ascii="仿宋_GB2312" w:hAnsi="仿宋" w:eastAsia="仿宋_GB2312" w:cs="仿宋"/>
          <w:color w:val="auto"/>
          <w:sz w:val="32"/>
          <w:szCs w:val="32"/>
        </w:rPr>
        <w:t>省防减救灾委在全省范围内或我省部分地区（含我县）启动应急响应时，以及市安委会在全市范围内或我市部分地区（含我县）启动应急响应时，我县视情对应启动相应应急响应</w:t>
      </w:r>
      <w:r>
        <w:rPr>
          <w:rFonts w:hint="eastAsia" w:ascii="仿宋_GB2312" w:hAnsi="仿宋" w:eastAsia="仿宋_GB2312" w:cs="仿宋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</w:rPr>
        <w:t>符合当前防灾减灾形势，解决基层救灾所需所盼。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3" w:firstLineChars="200"/>
        <w:jc w:val="both"/>
        <w:textAlignment w:val="auto"/>
        <w:rPr>
          <w:rFonts w:hint="eastAsia" w:ascii="仿宋_GB2312" w:eastAsia="仿宋_GB2312" w:cs="方正仿宋_GBK"/>
          <w:color w:val="auto"/>
          <w:sz w:val="32"/>
          <w:szCs w:val="32"/>
        </w:rPr>
      </w:pPr>
      <w:r>
        <w:rPr>
          <w:rFonts w:hint="eastAsia" w:ascii="仿宋_GB2312" w:eastAsia="仿宋_GB2312" w:cs="方正楷体_GBK"/>
          <w:b/>
          <w:color w:val="auto"/>
          <w:sz w:val="32"/>
          <w:szCs w:val="32"/>
        </w:rPr>
        <w:t>二是完善流程图表。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一、二、三、四4级响应均有清晰直观的启动流程图；增加了主要环节流程图，可供领导决策指挥使用，发挥决策指挥“一张图”作用。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3" w:firstLineChars="200"/>
        <w:jc w:val="both"/>
        <w:textAlignment w:val="auto"/>
        <w:rPr>
          <w:rFonts w:hint="eastAsia" w:ascii="仿宋_GB2312" w:eastAsia="仿宋_GB2312" w:cs="方正仿宋_GBK"/>
          <w:dstrike/>
          <w:color w:val="auto"/>
          <w:sz w:val="32"/>
          <w:szCs w:val="32"/>
        </w:rPr>
      </w:pPr>
      <w:r>
        <w:rPr>
          <w:rFonts w:hint="eastAsia" w:ascii="仿宋_GB2312" w:eastAsia="仿宋_GB2312" w:cs="方正楷体_GBK"/>
          <w:b/>
          <w:color w:val="auto"/>
          <w:sz w:val="32"/>
          <w:szCs w:val="32"/>
        </w:rPr>
        <w:t>三是增加过硬举措。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增加了“五停”措施和“五断”准备：明确必要时采取停课、停工、停产、停运、停业等应对措施，做好断水、断电、断网、断路、断气等极端情况应急准备。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3" w:firstLineChars="200"/>
        <w:jc w:val="both"/>
        <w:textAlignment w:val="auto"/>
        <w:rPr>
          <w:rFonts w:hint="eastAsia" w:ascii="仿宋_GB2312" w:eastAsia="仿宋_GB2312" w:cs="方正仿宋_GBK"/>
          <w:color w:val="auto"/>
          <w:sz w:val="32"/>
          <w:szCs w:val="32"/>
        </w:rPr>
      </w:pPr>
      <w:r>
        <w:rPr>
          <w:rFonts w:hint="eastAsia" w:ascii="仿宋_GB2312" w:eastAsia="仿宋_GB2312" w:cs="方正楷体_GBK"/>
          <w:b/>
          <w:color w:val="auto"/>
          <w:sz w:val="32"/>
          <w:szCs w:val="32"/>
        </w:rPr>
        <w:t>四是操作灵活有度。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预案规定，特殊情况下响应标准还可酌情调整；发生重特大自然灾害，可根据专项预案应急响应，视情同步启动救助应急响应。增加了响应启动的灵活性和衔接性，较好处理了救灾预案和洪涝、地震等专项预案的关系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bidi w:val="0"/>
        <w:adjustRightInd w:val="0"/>
        <w:snapToGrid w:val="0"/>
        <w:spacing w:after="0" w:line="560" w:lineRule="exact"/>
        <w:ind w:firstLine="640"/>
        <w:jc w:val="both"/>
        <w:textAlignment w:val="auto"/>
        <w:rPr>
          <w:rFonts w:ascii="仿宋_GB2312" w:eastAsia="仿宋_GB2312" w:cs="Times New Roman"/>
          <w:color w:val="FF0000"/>
          <w:sz w:val="32"/>
          <w:szCs w:val="32"/>
        </w:rPr>
      </w:pPr>
    </w:p>
    <w:sectPr>
      <w:pgSz w:w="11906" w:h="16838"/>
      <w:pgMar w:top="1440" w:right="1800" w:bottom="1440" w:left="1800" w:header="708" w:footer="708" w:gutter="0"/>
      <w:cols w:space="708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8" w:usb3="00000000" w:csb0="0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NotTrackMoves/>
  <w:documentProtection w:enforcement="0"/>
  <w:defaultTabStop w:val="720"/>
  <w:doNotHyphenateCaps/>
  <w:displayHorizontalDrawingGridEvery w:val="1"/>
  <w:displayVerticalDrawingGridEvery w:val="1"/>
  <w:noPunctuationKerning w:val="1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doNotExpandShiftReturn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1D50"/>
    <w:rsid w:val="00030725"/>
    <w:rsid w:val="00076F4A"/>
    <w:rsid w:val="000B04FD"/>
    <w:rsid w:val="000D52E3"/>
    <w:rsid w:val="001320DF"/>
    <w:rsid w:val="00156FA6"/>
    <w:rsid w:val="001A576A"/>
    <w:rsid w:val="001D4F8E"/>
    <w:rsid w:val="002121D2"/>
    <w:rsid w:val="002670DC"/>
    <w:rsid w:val="00272332"/>
    <w:rsid w:val="002C5416"/>
    <w:rsid w:val="00323B43"/>
    <w:rsid w:val="00336D23"/>
    <w:rsid w:val="00346D99"/>
    <w:rsid w:val="003A0E5D"/>
    <w:rsid w:val="003A4831"/>
    <w:rsid w:val="003D139A"/>
    <w:rsid w:val="003D37D8"/>
    <w:rsid w:val="003D7F6E"/>
    <w:rsid w:val="00404C6C"/>
    <w:rsid w:val="00426133"/>
    <w:rsid w:val="004318BC"/>
    <w:rsid w:val="004358AB"/>
    <w:rsid w:val="00455AB3"/>
    <w:rsid w:val="00476E87"/>
    <w:rsid w:val="00486ECD"/>
    <w:rsid w:val="004A26A4"/>
    <w:rsid w:val="004C74E6"/>
    <w:rsid w:val="004E2714"/>
    <w:rsid w:val="00516B78"/>
    <w:rsid w:val="0052090E"/>
    <w:rsid w:val="00557972"/>
    <w:rsid w:val="005A7AA5"/>
    <w:rsid w:val="0062109E"/>
    <w:rsid w:val="00656A33"/>
    <w:rsid w:val="006A07A7"/>
    <w:rsid w:val="006C7B5F"/>
    <w:rsid w:val="006D4BAE"/>
    <w:rsid w:val="006E022D"/>
    <w:rsid w:val="007473C9"/>
    <w:rsid w:val="00763575"/>
    <w:rsid w:val="007A2A90"/>
    <w:rsid w:val="00872AD9"/>
    <w:rsid w:val="008A4CA9"/>
    <w:rsid w:val="008B7726"/>
    <w:rsid w:val="009375EA"/>
    <w:rsid w:val="00950717"/>
    <w:rsid w:val="0098518C"/>
    <w:rsid w:val="00996EC4"/>
    <w:rsid w:val="009A7604"/>
    <w:rsid w:val="009A7FAD"/>
    <w:rsid w:val="009E189C"/>
    <w:rsid w:val="00A1732F"/>
    <w:rsid w:val="00A520CD"/>
    <w:rsid w:val="00A60CF4"/>
    <w:rsid w:val="00AC3D9A"/>
    <w:rsid w:val="00AD158A"/>
    <w:rsid w:val="00AD7F97"/>
    <w:rsid w:val="00B1668B"/>
    <w:rsid w:val="00B4379F"/>
    <w:rsid w:val="00B44CE1"/>
    <w:rsid w:val="00B9526C"/>
    <w:rsid w:val="00BA5763"/>
    <w:rsid w:val="00BC2D5A"/>
    <w:rsid w:val="00C74518"/>
    <w:rsid w:val="00C77C15"/>
    <w:rsid w:val="00CC4BC0"/>
    <w:rsid w:val="00CE09DD"/>
    <w:rsid w:val="00D31D50"/>
    <w:rsid w:val="00D34FD2"/>
    <w:rsid w:val="00D65B01"/>
    <w:rsid w:val="00D80714"/>
    <w:rsid w:val="00D91174"/>
    <w:rsid w:val="00DC3A9D"/>
    <w:rsid w:val="00DD56B2"/>
    <w:rsid w:val="00DE7D1A"/>
    <w:rsid w:val="00E01861"/>
    <w:rsid w:val="00E032F5"/>
    <w:rsid w:val="00E21F48"/>
    <w:rsid w:val="00E534B9"/>
    <w:rsid w:val="00EA58A9"/>
    <w:rsid w:val="00EA6D2E"/>
    <w:rsid w:val="00F108F4"/>
    <w:rsid w:val="00F14F7F"/>
    <w:rsid w:val="00F315D0"/>
    <w:rsid w:val="00F448DB"/>
    <w:rsid w:val="00F7115B"/>
    <w:rsid w:val="00FA23B4"/>
    <w:rsid w:val="00FF08D5"/>
    <w:rsid w:val="079A72B3"/>
    <w:rsid w:val="0C5D23D0"/>
    <w:rsid w:val="1D3F0CB8"/>
    <w:rsid w:val="1D710B38"/>
    <w:rsid w:val="23A23E8C"/>
    <w:rsid w:val="240B0B93"/>
    <w:rsid w:val="2624650B"/>
    <w:rsid w:val="2B6E6673"/>
    <w:rsid w:val="2BC636D7"/>
    <w:rsid w:val="2D1C2FCC"/>
    <w:rsid w:val="2E5C0652"/>
    <w:rsid w:val="329E7D42"/>
    <w:rsid w:val="363B07B4"/>
    <w:rsid w:val="389C7999"/>
    <w:rsid w:val="475F1427"/>
    <w:rsid w:val="48D46B7F"/>
    <w:rsid w:val="48E540D6"/>
    <w:rsid w:val="497B7FE7"/>
    <w:rsid w:val="4A5836DE"/>
    <w:rsid w:val="4E912727"/>
    <w:rsid w:val="4F9553F2"/>
    <w:rsid w:val="58A459BF"/>
    <w:rsid w:val="5AAA31E2"/>
    <w:rsid w:val="5AC46702"/>
    <w:rsid w:val="5D177B38"/>
    <w:rsid w:val="6A31288F"/>
    <w:rsid w:val="7C0C4160"/>
    <w:rsid w:val="7C5B5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ahoma"/>
      <w:sz w:val="22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spacing w:after="0"/>
      <w:ind w:firstLine="420" w:firstLineChars="200"/>
    </w:pPr>
  </w:style>
  <w:style w:type="paragraph" w:styleId="3">
    <w:name w:val="Body Text Indent"/>
    <w:basedOn w:val="1"/>
    <w:qFormat/>
    <w:uiPriority w:val="0"/>
    <w:pPr>
      <w:spacing w:line="580" w:lineRule="exact"/>
      <w:ind w:firstLine="600" w:firstLineChars="200"/>
    </w:pPr>
    <w:rPr>
      <w:rFonts w:ascii="Times" w:hAnsi="Times" w:eastAsia="方正仿宋_GBK"/>
      <w:sz w:val="30"/>
      <w:szCs w:val="24"/>
    </w:rPr>
  </w:style>
  <w:style w:type="paragraph" w:styleId="4">
    <w:name w:val="footer"/>
    <w:basedOn w:val="1"/>
    <w:link w:val="10"/>
    <w:semiHidden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5">
    <w:name w:val="header"/>
    <w:basedOn w:val="1"/>
    <w:link w:val="9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6">
    <w:name w:val="HTML Preformatted"/>
    <w:basedOn w:val="1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customStyle="1" w:styleId="9">
    <w:name w:val="页眉 Char"/>
    <w:basedOn w:val="8"/>
    <w:link w:val="5"/>
    <w:semiHidden/>
    <w:qFormat/>
    <w:locked/>
    <w:uiPriority w:val="99"/>
    <w:rPr>
      <w:rFonts w:ascii="Tahoma" w:hAnsi="Tahoma" w:cs="Tahoma"/>
      <w:sz w:val="18"/>
      <w:szCs w:val="18"/>
    </w:rPr>
  </w:style>
  <w:style w:type="character" w:customStyle="1" w:styleId="10">
    <w:name w:val="页脚 Char"/>
    <w:basedOn w:val="8"/>
    <w:link w:val="4"/>
    <w:semiHidden/>
    <w:qFormat/>
    <w:locked/>
    <w:uiPriority w:val="99"/>
    <w:rPr>
      <w:rFonts w:ascii="Tahoma" w:hAnsi="Tahoma" w:cs="Tahoma"/>
      <w:sz w:val="18"/>
      <w:szCs w:val="18"/>
    </w:rPr>
  </w:style>
  <w:style w:type="paragraph" w:customStyle="1" w:styleId="11">
    <w:name w:val="Default"/>
    <w:qFormat/>
    <w:uiPriority w:val="99"/>
    <w:pPr>
      <w:widowControl w:val="0"/>
      <w:autoSpaceDE w:val="0"/>
      <w:autoSpaceDN w:val="0"/>
      <w:adjustRightInd w:val="0"/>
    </w:pPr>
    <w:rPr>
      <w:rFonts w:ascii="仿宋_GB2312" w:hAnsi="Calibri" w:eastAsia="仿宋_GB2312" w:cs="仿宋_GB2312"/>
      <w:color w:val="000000"/>
      <w:sz w:val="24"/>
      <w:szCs w:val="24"/>
      <w:lang w:val="en-US" w:eastAsia="zh-CN" w:bidi="ar-SA"/>
    </w:rPr>
  </w:style>
  <w:style w:type="paragraph" w:customStyle="1" w:styleId="12">
    <w:name w:val="正文-公1"/>
    <w:basedOn w:val="1"/>
    <w:qFormat/>
    <w:uiPriority w:val="0"/>
    <w:pPr>
      <w:ind w:firstLine="200" w:firstLineChars="200"/>
    </w:pPr>
    <w:rPr>
      <w:rFonts w:ascii="等线" w:hAnsi="等线" w:cs="Calibri"/>
      <w:color w:val="00000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C915544-534A-491D-941C-9342F16209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3229</Words>
  <Characters>3302</Characters>
  <Lines>19</Lines>
  <Paragraphs>5</Paragraphs>
  <TotalTime>0</TotalTime>
  <ScaleCrop>false</ScaleCrop>
  <LinksUpToDate>false</LinksUpToDate>
  <CharactersWithSpaces>3310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李艳乔</cp:lastModifiedBy>
  <cp:lastPrinted>2023-04-24T02:27:00Z</cp:lastPrinted>
  <dcterms:modified xsi:type="dcterms:W3CDTF">2025-07-29T06:54:06Z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eyJoZGlkIjoiNDIxYWU3NTBlN2QyNTNjMzE0ODYyZjMxMThiNzY2Y2UiLCJ1c2VySWQiOiI1OTA2NzI1MDQifQ==</vt:lpwstr>
  </property>
  <property fmtid="{D5CDD505-2E9C-101B-9397-08002B2CF9AE}" pid="3" name="KSOProductBuildVer">
    <vt:lpwstr>2052-11.8.2.8411</vt:lpwstr>
  </property>
  <property fmtid="{D5CDD505-2E9C-101B-9397-08002B2CF9AE}" pid="4" name="ICV">
    <vt:lpwstr>0EF7F20D3F244CE896282F953AB495BB_12</vt:lpwstr>
  </property>
</Properties>
</file>