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E4D454" w14:textId="77777777" w:rsidR="008851DB" w:rsidRDefault="00D64281">
      <w:pPr>
        <w:spacing w:line="660" w:lineRule="exact"/>
        <w:jc w:val="center"/>
        <w:rPr>
          <w:rFonts w:ascii="方正小标宋简体" w:eastAsia="方正小标宋简体"/>
          <w:sz w:val="44"/>
          <w:szCs w:val="44"/>
        </w:rPr>
      </w:pPr>
      <w:r>
        <w:rPr>
          <w:rFonts w:ascii="方正小标宋简体" w:eastAsia="方正小标宋简体" w:hint="eastAsia"/>
          <w:sz w:val="44"/>
          <w:szCs w:val="44"/>
        </w:rPr>
        <w:t>关于</w:t>
      </w:r>
      <w:proofErr w:type="gramStart"/>
      <w:r>
        <w:rPr>
          <w:rFonts w:ascii="方正小标宋简体" w:eastAsia="方正小标宋简体" w:hint="eastAsia"/>
          <w:sz w:val="44"/>
          <w:szCs w:val="44"/>
        </w:rPr>
        <w:t>《</w:t>
      </w:r>
      <w:proofErr w:type="gramEnd"/>
      <w:r>
        <w:rPr>
          <w:rFonts w:ascii="方正小标宋简体" w:eastAsia="方正小标宋简体" w:hint="eastAsia"/>
          <w:sz w:val="44"/>
          <w:szCs w:val="44"/>
        </w:rPr>
        <w:t>石台县紧密型县域</w:t>
      </w:r>
      <w:proofErr w:type="gramStart"/>
      <w:r>
        <w:rPr>
          <w:rFonts w:ascii="方正小标宋简体" w:eastAsia="方正小标宋简体" w:hint="eastAsia"/>
          <w:sz w:val="44"/>
          <w:szCs w:val="44"/>
        </w:rPr>
        <w:t>医</w:t>
      </w:r>
      <w:proofErr w:type="gramEnd"/>
      <w:r>
        <w:rPr>
          <w:rFonts w:ascii="方正小标宋简体" w:eastAsia="方正小标宋简体" w:hint="eastAsia"/>
          <w:sz w:val="44"/>
          <w:szCs w:val="44"/>
        </w:rPr>
        <w:t>共体城乡居民基本医疗保险基金按人头付费总额预算</w:t>
      </w:r>
    </w:p>
    <w:p w14:paraId="74B2830A" w14:textId="77777777" w:rsidR="008851DB" w:rsidRDefault="00D64281">
      <w:pPr>
        <w:spacing w:line="660" w:lineRule="exact"/>
        <w:jc w:val="center"/>
        <w:rPr>
          <w:rFonts w:ascii="方正小标宋简体" w:eastAsia="方正小标宋简体"/>
          <w:sz w:val="44"/>
          <w:szCs w:val="44"/>
        </w:rPr>
      </w:pPr>
      <w:r>
        <w:rPr>
          <w:rFonts w:ascii="方正小标宋简体" w:eastAsia="方正小标宋简体" w:hint="eastAsia"/>
          <w:sz w:val="44"/>
          <w:szCs w:val="44"/>
        </w:rPr>
        <w:t>实施细则（试行）（送审稿）</w:t>
      </w:r>
      <w:proofErr w:type="gramStart"/>
      <w:r>
        <w:rPr>
          <w:rFonts w:ascii="方正小标宋简体" w:eastAsia="方正小标宋简体" w:hint="eastAsia"/>
          <w:sz w:val="44"/>
          <w:szCs w:val="44"/>
        </w:rPr>
        <w:t>》</w:t>
      </w:r>
      <w:proofErr w:type="gramEnd"/>
      <w:r>
        <w:rPr>
          <w:rFonts w:ascii="方正小标宋简体" w:eastAsia="方正小标宋简体" w:hint="eastAsia"/>
          <w:sz w:val="44"/>
          <w:szCs w:val="44"/>
        </w:rPr>
        <w:t>的</w:t>
      </w:r>
    </w:p>
    <w:p w14:paraId="7F59FF61" w14:textId="77777777" w:rsidR="008851DB" w:rsidRDefault="00D64281">
      <w:pPr>
        <w:spacing w:line="660" w:lineRule="exact"/>
        <w:jc w:val="center"/>
        <w:rPr>
          <w:rFonts w:ascii="方正小标宋简体" w:eastAsia="方正小标宋简体"/>
          <w:sz w:val="44"/>
          <w:szCs w:val="44"/>
        </w:rPr>
      </w:pPr>
      <w:r>
        <w:rPr>
          <w:rFonts w:ascii="方正小标宋简体" w:eastAsia="方正小标宋简体" w:hint="eastAsia"/>
          <w:sz w:val="44"/>
          <w:szCs w:val="44"/>
        </w:rPr>
        <w:t>起草说明</w:t>
      </w:r>
    </w:p>
    <w:p w14:paraId="636A81F7" w14:textId="77777777" w:rsidR="008851DB" w:rsidRPr="00253710" w:rsidRDefault="008851DB">
      <w:pPr>
        <w:spacing w:line="580" w:lineRule="exact"/>
        <w:jc w:val="center"/>
        <w:rPr>
          <w:rFonts w:ascii="楷体_GB2312" w:eastAsia="楷体_GB2312"/>
          <w:b/>
          <w:bCs/>
          <w:sz w:val="32"/>
          <w:szCs w:val="32"/>
        </w:rPr>
      </w:pPr>
      <w:bookmarkStart w:id="0" w:name="_GoBack"/>
      <w:bookmarkEnd w:id="0"/>
    </w:p>
    <w:p w14:paraId="0808C537" w14:textId="73554C57" w:rsidR="008851DB" w:rsidRDefault="00D64281">
      <w:pPr>
        <w:spacing w:line="560" w:lineRule="exact"/>
        <w:ind w:firstLine="646"/>
        <w:rPr>
          <w:rFonts w:ascii="仿宋_GB2312" w:eastAsia="仿宋_GB2312"/>
          <w:sz w:val="32"/>
          <w:szCs w:val="32"/>
        </w:rPr>
      </w:pPr>
      <w:r>
        <w:rPr>
          <w:rFonts w:ascii="仿宋_GB2312" w:eastAsia="仿宋_GB2312" w:hint="eastAsia"/>
          <w:sz w:val="32"/>
          <w:szCs w:val="32"/>
        </w:rPr>
        <w:t>为进一步深化医药卫生体制改革，保障基本医疗保险参保人员的合法权益，有效维护</w:t>
      </w:r>
      <w:proofErr w:type="gramStart"/>
      <w:r>
        <w:rPr>
          <w:rFonts w:ascii="仿宋_GB2312" w:eastAsia="仿宋_GB2312" w:hint="eastAsia"/>
          <w:sz w:val="32"/>
          <w:szCs w:val="32"/>
        </w:rPr>
        <w:t>医</w:t>
      </w:r>
      <w:proofErr w:type="gramEnd"/>
      <w:r>
        <w:rPr>
          <w:rFonts w:ascii="仿宋_GB2312" w:eastAsia="仿宋_GB2312" w:hint="eastAsia"/>
          <w:sz w:val="32"/>
          <w:szCs w:val="32"/>
        </w:rPr>
        <w:t>保基金安全，扎实推进我县县域</w:t>
      </w:r>
      <w:proofErr w:type="gramStart"/>
      <w:r>
        <w:rPr>
          <w:rFonts w:ascii="仿宋_GB2312" w:eastAsia="仿宋_GB2312" w:hint="eastAsia"/>
          <w:sz w:val="32"/>
          <w:szCs w:val="32"/>
        </w:rPr>
        <w:t>医</w:t>
      </w:r>
      <w:proofErr w:type="gramEnd"/>
      <w:r>
        <w:rPr>
          <w:rFonts w:ascii="仿宋_GB2312" w:eastAsia="仿宋_GB2312" w:hint="eastAsia"/>
          <w:sz w:val="32"/>
          <w:szCs w:val="32"/>
        </w:rPr>
        <w:t>共体建设，我局拟制了《石台县紧密型县域医共体城乡居民基本医疗保险基金按人头付费总额预算实施细则（试行）》（</w:t>
      </w:r>
      <w:r w:rsidR="00FB278F">
        <w:rPr>
          <w:rFonts w:ascii="仿宋_GB2312" w:eastAsia="仿宋_GB2312" w:hint="eastAsia"/>
          <w:sz w:val="32"/>
          <w:szCs w:val="32"/>
        </w:rPr>
        <w:t>送审稿</w:t>
      </w:r>
      <w:r>
        <w:rPr>
          <w:rFonts w:ascii="仿宋_GB2312" w:eastAsia="仿宋_GB2312" w:hint="eastAsia"/>
          <w:sz w:val="32"/>
          <w:szCs w:val="32"/>
        </w:rPr>
        <w:t>）（以下简称《实施细则》）。现将有关情况说明如下。</w:t>
      </w:r>
    </w:p>
    <w:p w14:paraId="53827259" w14:textId="77777777" w:rsidR="008851DB" w:rsidRDefault="00D64281">
      <w:pPr>
        <w:spacing w:line="560" w:lineRule="exact"/>
        <w:ind w:firstLine="646"/>
        <w:rPr>
          <w:rFonts w:ascii="黑体" w:eastAsia="黑体" w:hAnsi="黑体"/>
          <w:sz w:val="32"/>
          <w:szCs w:val="32"/>
        </w:rPr>
      </w:pPr>
      <w:r>
        <w:rPr>
          <w:rFonts w:ascii="黑体" w:eastAsia="黑体" w:hAnsi="黑体" w:hint="eastAsia"/>
          <w:sz w:val="32"/>
          <w:szCs w:val="32"/>
        </w:rPr>
        <w:t>一、起草依据</w:t>
      </w:r>
    </w:p>
    <w:p w14:paraId="4E698FFB" w14:textId="77777777" w:rsidR="008851DB" w:rsidRDefault="00D64281">
      <w:pPr>
        <w:spacing w:line="560" w:lineRule="exact"/>
        <w:ind w:firstLine="646"/>
        <w:rPr>
          <w:rFonts w:ascii="Times New Roman" w:eastAsia="仿宋_GB2312" w:hAnsi="Times New Roman" w:cs="Times New Roman"/>
          <w:sz w:val="32"/>
          <w:szCs w:val="32"/>
        </w:rPr>
      </w:pPr>
      <w:r>
        <w:rPr>
          <w:rFonts w:ascii="仿宋_GB2312" w:eastAsia="仿宋_GB2312" w:hint="eastAsia"/>
          <w:sz w:val="32"/>
          <w:szCs w:val="32"/>
        </w:rPr>
        <w:t>主要依据：一是省委、省政府《关于做好二O二二年全面推进乡村振兴重点工作的实施意见》；二是中共池州市委农村工作领导小组办公室《关于</w:t>
      </w:r>
      <w:r>
        <w:rPr>
          <w:rFonts w:ascii="Times New Roman" w:eastAsia="仿宋_GB2312" w:hAnsi="Times New Roman" w:cs="Times New Roman"/>
          <w:sz w:val="32"/>
          <w:szCs w:val="32"/>
        </w:rPr>
        <w:t>印发</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2022</w:t>
      </w:r>
      <w:r>
        <w:rPr>
          <w:rFonts w:ascii="Times New Roman" w:eastAsia="仿宋_GB2312" w:hAnsi="Times New Roman" w:cs="Times New Roman"/>
          <w:sz w:val="32"/>
          <w:szCs w:val="32"/>
        </w:rPr>
        <w:t>年度</w:t>
      </w:r>
      <w:r>
        <w:rPr>
          <w:rFonts w:ascii="Times New Roman" w:eastAsia="仿宋_GB2312" w:hAnsi="Times New Roman" w:cs="Times New Roman"/>
          <w:sz w:val="32"/>
          <w:szCs w:val="32"/>
        </w:rPr>
        <w:t>“</w:t>
      </w:r>
      <w:r>
        <w:rPr>
          <w:rFonts w:ascii="Times New Roman" w:eastAsia="仿宋_GB2312" w:hAnsi="Times New Roman" w:cs="Times New Roman"/>
          <w:sz w:val="32"/>
          <w:szCs w:val="32"/>
        </w:rPr>
        <w:t>四个优先</w:t>
      </w:r>
      <w:r>
        <w:rPr>
          <w:rFonts w:ascii="Times New Roman" w:eastAsia="仿宋_GB2312" w:hAnsi="Times New Roman" w:cs="Times New Roman"/>
          <w:sz w:val="32"/>
          <w:szCs w:val="32"/>
        </w:rPr>
        <w:t>”</w:t>
      </w:r>
      <w:r>
        <w:rPr>
          <w:rFonts w:ascii="Times New Roman" w:eastAsia="仿宋_GB2312" w:hAnsi="Times New Roman" w:cs="Times New Roman"/>
          <w:sz w:val="32"/>
          <w:szCs w:val="32"/>
        </w:rPr>
        <w:t>重点任务清单</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的通知》；三是县委办、县政府办《关于印发</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石台县紧密型县域医共体建设实施方案</w:t>
      </w:r>
      <w:r>
        <w:rPr>
          <w:rFonts w:ascii="Times New Roman" w:eastAsia="仿宋_GB2312" w:hAnsi="Times New Roman" w:cs="Times New Roman" w:hint="eastAsia"/>
          <w:sz w:val="32"/>
          <w:szCs w:val="32"/>
        </w:rPr>
        <w:t>〉</w:t>
      </w:r>
      <w:r>
        <w:rPr>
          <w:rFonts w:ascii="Times New Roman" w:eastAsia="仿宋_GB2312" w:hAnsi="Times New Roman" w:cs="Times New Roman"/>
          <w:sz w:val="32"/>
          <w:szCs w:val="32"/>
        </w:rPr>
        <w:t>的通知》（</w:t>
      </w:r>
      <w:proofErr w:type="gramStart"/>
      <w:r>
        <w:rPr>
          <w:rFonts w:ascii="Times New Roman" w:eastAsia="仿宋_GB2312" w:hAnsi="Times New Roman" w:cs="Times New Roman"/>
          <w:sz w:val="32"/>
          <w:szCs w:val="32"/>
        </w:rPr>
        <w:t>石办发</w:t>
      </w:r>
      <w:proofErr w:type="gramEnd"/>
      <w:r>
        <w:rPr>
          <w:rFonts w:ascii="Times New Roman" w:eastAsia="仿宋_GB2312" w:hAnsi="Times New Roman" w:cs="Times New Roman"/>
          <w:sz w:val="32"/>
          <w:szCs w:val="32"/>
        </w:rPr>
        <w:t>〔</w:t>
      </w:r>
      <w:r>
        <w:rPr>
          <w:rFonts w:ascii="Times New Roman" w:eastAsia="仿宋_GB2312" w:hAnsi="Times New Roman" w:cs="Times New Roman"/>
          <w:sz w:val="32"/>
          <w:szCs w:val="32"/>
        </w:rPr>
        <w:t>2020</w:t>
      </w: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号文件）。</w:t>
      </w:r>
    </w:p>
    <w:p w14:paraId="42C56D3F" w14:textId="77777777" w:rsidR="008851DB" w:rsidRDefault="00D64281">
      <w:pPr>
        <w:spacing w:line="560" w:lineRule="exact"/>
        <w:ind w:firstLine="646"/>
        <w:rPr>
          <w:rFonts w:ascii="黑体" w:eastAsia="黑体" w:hAnsi="黑体"/>
          <w:sz w:val="32"/>
          <w:szCs w:val="32"/>
        </w:rPr>
      </w:pPr>
      <w:r>
        <w:rPr>
          <w:rFonts w:ascii="黑体" w:eastAsia="黑体" w:hAnsi="黑体" w:hint="eastAsia"/>
          <w:sz w:val="32"/>
          <w:szCs w:val="32"/>
        </w:rPr>
        <w:t>二、起草过程</w:t>
      </w:r>
    </w:p>
    <w:p w14:paraId="2AFCD44B" w14:textId="2916C10E" w:rsidR="008851DB" w:rsidRDefault="00D64281">
      <w:pPr>
        <w:spacing w:line="560" w:lineRule="exact"/>
        <w:ind w:firstLine="646"/>
        <w:rPr>
          <w:rFonts w:ascii="仿宋_GB2312" w:eastAsia="仿宋_GB2312"/>
          <w:sz w:val="32"/>
          <w:szCs w:val="32"/>
        </w:rPr>
      </w:pPr>
      <w:r>
        <w:rPr>
          <w:rFonts w:ascii="仿宋_GB2312" w:eastAsia="仿宋_GB2312" w:hint="eastAsia"/>
          <w:sz w:val="32"/>
          <w:szCs w:val="32"/>
        </w:rPr>
        <w:t>县</w:t>
      </w:r>
      <w:proofErr w:type="gramStart"/>
      <w:r>
        <w:rPr>
          <w:rFonts w:ascii="仿宋_GB2312" w:eastAsia="仿宋_GB2312" w:hint="eastAsia"/>
          <w:sz w:val="32"/>
          <w:szCs w:val="32"/>
        </w:rPr>
        <w:t>医</w:t>
      </w:r>
      <w:proofErr w:type="gramEnd"/>
      <w:r>
        <w:rPr>
          <w:rFonts w:ascii="仿宋_GB2312" w:eastAsia="仿宋_GB2312" w:hint="eastAsia"/>
          <w:sz w:val="32"/>
          <w:szCs w:val="32"/>
        </w:rPr>
        <w:t>保局在深入调查研究的基础上，起草了《实施细则》，并进行了征求意</w:t>
      </w:r>
      <w:r>
        <w:rPr>
          <w:rFonts w:ascii="Times New Roman" w:eastAsia="仿宋_GB2312" w:hAnsi="Times New Roman" w:cs="Times New Roman"/>
          <w:sz w:val="32"/>
          <w:szCs w:val="32"/>
        </w:rPr>
        <w:t>见。</w:t>
      </w:r>
      <w:r>
        <w:rPr>
          <w:rFonts w:ascii="Times New Roman" w:eastAsia="仿宋_GB2312" w:hAnsi="Times New Roman" w:cs="Times New Roman"/>
          <w:sz w:val="32"/>
          <w:szCs w:val="32"/>
        </w:rPr>
        <w:t>6</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28</w:t>
      </w:r>
      <w:r>
        <w:rPr>
          <w:rFonts w:ascii="Times New Roman" w:eastAsia="仿宋_GB2312" w:hAnsi="Times New Roman" w:cs="Times New Roman"/>
          <w:sz w:val="32"/>
          <w:szCs w:val="32"/>
        </w:rPr>
        <w:t>日</w:t>
      </w:r>
      <w:r>
        <w:rPr>
          <w:rFonts w:ascii="仿宋_GB2312" w:eastAsia="仿宋_GB2312" w:hint="eastAsia"/>
          <w:sz w:val="32"/>
          <w:szCs w:val="32"/>
        </w:rPr>
        <w:t>县委专题会议听取了有关情况汇报，此后采取召开专题座谈会、发放征求意见函等形式，多次征</w:t>
      </w:r>
      <w:r>
        <w:rPr>
          <w:rFonts w:ascii="仿宋_GB2312" w:eastAsia="仿宋_GB2312" w:hint="eastAsia"/>
          <w:sz w:val="32"/>
          <w:szCs w:val="32"/>
        </w:rPr>
        <w:lastRenderedPageBreak/>
        <w:t>求相关部门的意见建议，形成了</w:t>
      </w:r>
      <w:r w:rsidR="00253710">
        <w:rPr>
          <w:rFonts w:ascii="仿宋_GB2312" w:eastAsia="仿宋_GB2312" w:hint="eastAsia"/>
          <w:sz w:val="32"/>
          <w:szCs w:val="32"/>
        </w:rPr>
        <w:t>征求</w:t>
      </w:r>
      <w:r w:rsidR="00253710">
        <w:rPr>
          <w:rFonts w:ascii="仿宋_GB2312" w:eastAsia="仿宋_GB2312"/>
          <w:sz w:val="32"/>
          <w:szCs w:val="32"/>
        </w:rPr>
        <w:t>意见</w:t>
      </w:r>
      <w:r>
        <w:rPr>
          <w:rFonts w:ascii="仿宋_GB2312" w:eastAsia="仿宋_GB2312" w:hint="eastAsia"/>
          <w:sz w:val="32"/>
          <w:szCs w:val="32"/>
        </w:rPr>
        <w:t>稿。</w:t>
      </w:r>
    </w:p>
    <w:p w14:paraId="406902E2" w14:textId="77777777" w:rsidR="008851DB" w:rsidRDefault="00D64281">
      <w:pPr>
        <w:spacing w:line="560" w:lineRule="exact"/>
        <w:ind w:firstLine="646"/>
        <w:rPr>
          <w:rFonts w:ascii="黑体" w:eastAsia="黑体" w:hAnsi="黑体"/>
          <w:sz w:val="32"/>
          <w:szCs w:val="32"/>
        </w:rPr>
      </w:pPr>
      <w:r>
        <w:rPr>
          <w:rFonts w:ascii="黑体" w:eastAsia="黑体" w:hAnsi="黑体" w:hint="eastAsia"/>
          <w:sz w:val="32"/>
          <w:szCs w:val="32"/>
        </w:rPr>
        <w:t>三、主要内容</w:t>
      </w:r>
    </w:p>
    <w:p w14:paraId="17A07670" w14:textId="77777777" w:rsidR="008851DB" w:rsidRDefault="00D64281">
      <w:pPr>
        <w:spacing w:line="560" w:lineRule="exact"/>
        <w:ind w:firstLine="646"/>
        <w:rPr>
          <w:rFonts w:ascii="仿宋_GB2312" w:eastAsia="仿宋_GB2312"/>
          <w:sz w:val="32"/>
          <w:szCs w:val="32"/>
        </w:rPr>
      </w:pPr>
      <w:r>
        <w:rPr>
          <w:rFonts w:ascii="仿宋_GB2312" w:eastAsia="仿宋_GB2312" w:hint="eastAsia"/>
          <w:sz w:val="32"/>
          <w:szCs w:val="32"/>
        </w:rPr>
        <w:t>《实施细则》细化了《城乡居民基本医保基金紧密型县域医共体包干管理办法》，分为九大部分。</w:t>
      </w:r>
    </w:p>
    <w:p w14:paraId="01EC7478" w14:textId="77777777" w:rsidR="008851DB" w:rsidRDefault="00D64281">
      <w:pPr>
        <w:spacing w:line="560" w:lineRule="exact"/>
        <w:ind w:firstLine="646"/>
        <w:rPr>
          <w:rFonts w:ascii="楷体_GB2312" w:eastAsia="楷体_GB2312"/>
          <w:b/>
          <w:bCs/>
          <w:sz w:val="32"/>
          <w:szCs w:val="32"/>
        </w:rPr>
      </w:pPr>
      <w:r>
        <w:rPr>
          <w:rFonts w:ascii="楷体_GB2312" w:eastAsia="楷体_GB2312" w:hint="eastAsia"/>
          <w:b/>
          <w:bCs/>
          <w:sz w:val="32"/>
          <w:szCs w:val="32"/>
        </w:rPr>
        <w:t>第一部分为工作目标、基本原则。</w:t>
      </w:r>
    </w:p>
    <w:p w14:paraId="673CC189" w14:textId="77777777" w:rsidR="008851DB" w:rsidRDefault="00D64281">
      <w:pPr>
        <w:spacing w:line="560" w:lineRule="exact"/>
        <w:ind w:firstLine="646"/>
        <w:rPr>
          <w:rFonts w:ascii="仿宋_GB2312" w:eastAsia="仿宋_GB2312"/>
          <w:sz w:val="32"/>
          <w:szCs w:val="32"/>
        </w:rPr>
      </w:pPr>
      <w:r>
        <w:rPr>
          <w:rFonts w:ascii="楷体_GB2312" w:eastAsia="楷体_GB2312" w:hint="eastAsia"/>
          <w:b/>
          <w:bCs/>
          <w:sz w:val="32"/>
          <w:szCs w:val="32"/>
        </w:rPr>
        <w:t>第二部分为实施范围。</w:t>
      </w:r>
      <w:r>
        <w:rPr>
          <w:rFonts w:ascii="仿宋_GB2312" w:eastAsia="仿宋_GB2312" w:hint="eastAsia"/>
          <w:sz w:val="32"/>
          <w:szCs w:val="32"/>
        </w:rPr>
        <w:t>明确县医院为牵头医院，中医院、乡镇卫生院为成员单位。报销类型范围按城乡居民基本</w:t>
      </w:r>
      <w:proofErr w:type="gramStart"/>
      <w:r>
        <w:rPr>
          <w:rFonts w:ascii="仿宋_GB2312" w:eastAsia="仿宋_GB2312" w:hint="eastAsia"/>
          <w:sz w:val="32"/>
          <w:szCs w:val="32"/>
        </w:rPr>
        <w:t>医</w:t>
      </w:r>
      <w:proofErr w:type="gramEnd"/>
      <w:r>
        <w:rPr>
          <w:rFonts w:ascii="仿宋_GB2312" w:eastAsia="仿宋_GB2312" w:hint="eastAsia"/>
          <w:sz w:val="32"/>
          <w:szCs w:val="32"/>
        </w:rPr>
        <w:t>保政策规定执行。</w:t>
      </w:r>
    </w:p>
    <w:p w14:paraId="20D9897A" w14:textId="77777777" w:rsidR="008851DB" w:rsidRDefault="00D64281">
      <w:pPr>
        <w:spacing w:line="560" w:lineRule="exact"/>
        <w:ind w:firstLine="646"/>
        <w:rPr>
          <w:rFonts w:ascii="仿宋_GB2312" w:eastAsia="仿宋_GB2312" w:hAnsi="黑体"/>
          <w:sz w:val="32"/>
          <w:szCs w:val="32"/>
        </w:rPr>
      </w:pPr>
      <w:r>
        <w:rPr>
          <w:rFonts w:ascii="楷体_GB2312" w:eastAsia="楷体_GB2312" w:hint="eastAsia"/>
          <w:b/>
          <w:bCs/>
          <w:sz w:val="32"/>
          <w:szCs w:val="32"/>
        </w:rPr>
        <w:t>第三部分为基金预算。</w:t>
      </w:r>
      <w:r>
        <w:rPr>
          <w:rFonts w:ascii="仿宋_GB2312" w:eastAsia="仿宋_GB2312" w:hint="eastAsia"/>
          <w:sz w:val="32"/>
          <w:szCs w:val="32"/>
        </w:rPr>
        <w:t>一是总体预算。按</w:t>
      </w:r>
      <w:r>
        <w:rPr>
          <w:rFonts w:ascii="Times New Roman" w:eastAsia="仿宋_GB2312" w:hAnsi="Times New Roman" w:cs="Times New Roman"/>
          <w:sz w:val="32"/>
          <w:szCs w:val="32"/>
        </w:rPr>
        <w:t>预算总额</w:t>
      </w:r>
      <w:r>
        <w:rPr>
          <w:rFonts w:ascii="Times New Roman" w:eastAsia="仿宋_GB2312" w:hAnsi="Times New Roman" w:cs="Times New Roman"/>
          <w:sz w:val="32"/>
          <w:szCs w:val="32"/>
        </w:rPr>
        <w:t>95%</w:t>
      </w:r>
      <w:r>
        <w:rPr>
          <w:rFonts w:ascii="Times New Roman" w:eastAsia="仿宋_GB2312" w:hAnsi="Times New Roman" w:cs="Times New Roman"/>
          <w:sz w:val="32"/>
          <w:szCs w:val="32"/>
        </w:rPr>
        <w:t>的部分作为</w:t>
      </w:r>
      <w:proofErr w:type="gramStart"/>
      <w:r>
        <w:rPr>
          <w:rFonts w:ascii="Times New Roman" w:eastAsia="仿宋_GB2312" w:hAnsi="Times New Roman" w:cs="Times New Roman"/>
          <w:sz w:val="32"/>
          <w:szCs w:val="32"/>
        </w:rPr>
        <w:t>医共体按人头</w:t>
      </w:r>
      <w:proofErr w:type="gramEnd"/>
      <w:r>
        <w:rPr>
          <w:rFonts w:ascii="Times New Roman" w:eastAsia="仿宋_GB2312" w:hAnsi="Times New Roman" w:cs="Times New Roman"/>
          <w:sz w:val="32"/>
          <w:szCs w:val="32"/>
        </w:rPr>
        <w:t>总额预算基金，按照当年筹资参保人数转换为按人头付费标准，交由</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共体包干使用，结余留用，合理超支分担。二是</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共体内预算。详细规定</w:t>
      </w:r>
      <w:r>
        <w:rPr>
          <w:rFonts w:ascii="仿宋_GB2312" w:eastAsia="仿宋_GB2312" w:hAnsi="黑体" w:hint="eastAsia"/>
          <w:sz w:val="32"/>
          <w:szCs w:val="32"/>
        </w:rPr>
        <w:t>了预算指标编制</w:t>
      </w:r>
      <w:r>
        <w:rPr>
          <w:rFonts w:ascii="仿宋_GB2312" w:eastAsia="仿宋_GB2312" w:hAnsi="黑体" w:hint="eastAsia"/>
          <w:color w:val="000000" w:themeColor="text1"/>
          <w:sz w:val="32"/>
          <w:szCs w:val="32"/>
        </w:rPr>
        <w:t>（县内非</w:t>
      </w:r>
      <w:proofErr w:type="gramStart"/>
      <w:r>
        <w:rPr>
          <w:rFonts w:ascii="仿宋_GB2312" w:eastAsia="仿宋_GB2312" w:hAnsi="黑体" w:hint="eastAsia"/>
          <w:color w:val="000000" w:themeColor="text1"/>
          <w:sz w:val="32"/>
          <w:szCs w:val="32"/>
        </w:rPr>
        <w:t>医</w:t>
      </w:r>
      <w:proofErr w:type="gramEnd"/>
      <w:r>
        <w:rPr>
          <w:rFonts w:ascii="仿宋_GB2312" w:eastAsia="仿宋_GB2312" w:hAnsi="黑体" w:hint="eastAsia"/>
          <w:color w:val="000000" w:themeColor="text1"/>
          <w:sz w:val="32"/>
          <w:szCs w:val="32"/>
        </w:rPr>
        <w:t>共</w:t>
      </w:r>
      <w:proofErr w:type="gramStart"/>
      <w:r>
        <w:rPr>
          <w:rFonts w:ascii="仿宋_GB2312" w:eastAsia="仿宋_GB2312" w:hAnsi="黑体" w:hint="eastAsia"/>
          <w:color w:val="000000" w:themeColor="text1"/>
          <w:sz w:val="32"/>
          <w:szCs w:val="32"/>
        </w:rPr>
        <w:t>体医疗</w:t>
      </w:r>
      <w:proofErr w:type="gramEnd"/>
      <w:r>
        <w:rPr>
          <w:rFonts w:ascii="仿宋_GB2312" w:eastAsia="仿宋_GB2312" w:hAnsi="黑体" w:hint="eastAsia"/>
          <w:color w:val="000000" w:themeColor="text1"/>
          <w:sz w:val="32"/>
          <w:szCs w:val="32"/>
        </w:rPr>
        <w:t>机构预算指标由县</w:t>
      </w:r>
      <w:proofErr w:type="gramStart"/>
      <w:r>
        <w:rPr>
          <w:rFonts w:ascii="仿宋_GB2312" w:eastAsia="仿宋_GB2312" w:hAnsi="黑体" w:hint="eastAsia"/>
          <w:color w:val="000000" w:themeColor="text1"/>
          <w:sz w:val="32"/>
          <w:szCs w:val="32"/>
        </w:rPr>
        <w:t>医</w:t>
      </w:r>
      <w:proofErr w:type="gramEnd"/>
      <w:r>
        <w:rPr>
          <w:rFonts w:ascii="仿宋_GB2312" w:eastAsia="仿宋_GB2312" w:hAnsi="黑体" w:hint="eastAsia"/>
          <w:color w:val="000000" w:themeColor="text1"/>
          <w:sz w:val="32"/>
          <w:szCs w:val="32"/>
        </w:rPr>
        <w:t>保中心负责，报</w:t>
      </w:r>
      <w:proofErr w:type="gramStart"/>
      <w:r>
        <w:rPr>
          <w:rFonts w:ascii="仿宋_GB2312" w:eastAsia="仿宋_GB2312" w:hAnsi="黑体" w:hint="eastAsia"/>
          <w:color w:val="000000" w:themeColor="text1"/>
          <w:sz w:val="32"/>
          <w:szCs w:val="32"/>
        </w:rPr>
        <w:t>医</w:t>
      </w:r>
      <w:proofErr w:type="gramEnd"/>
      <w:r>
        <w:rPr>
          <w:rFonts w:ascii="仿宋_GB2312" w:eastAsia="仿宋_GB2312" w:hAnsi="黑体" w:hint="eastAsia"/>
          <w:color w:val="000000" w:themeColor="text1"/>
          <w:sz w:val="32"/>
          <w:szCs w:val="32"/>
        </w:rPr>
        <w:t>保局备案同意）、</w:t>
      </w:r>
      <w:r>
        <w:rPr>
          <w:rFonts w:ascii="仿宋_GB2312" w:eastAsia="仿宋_GB2312" w:hAnsi="黑体" w:hint="eastAsia"/>
          <w:sz w:val="32"/>
          <w:szCs w:val="32"/>
        </w:rPr>
        <w:t>预留奖惩调节金、预算额计算方法等方面内容。</w:t>
      </w:r>
      <w:r>
        <w:rPr>
          <w:rFonts w:ascii="仿宋_GB2312" w:eastAsia="仿宋_GB2312" w:hAnsi="黑体" w:hint="eastAsia"/>
          <w:b/>
          <w:bCs/>
          <w:sz w:val="32"/>
          <w:szCs w:val="32"/>
        </w:rPr>
        <w:t>三是</w:t>
      </w:r>
      <w:r>
        <w:rPr>
          <w:rFonts w:ascii="仿宋_GB2312" w:eastAsia="仿宋_GB2312" w:hAnsi="黑体" w:hint="eastAsia"/>
          <w:sz w:val="32"/>
          <w:szCs w:val="32"/>
        </w:rPr>
        <w:t>医疗机构预算调整。由</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共体牵头医院负责。</w:t>
      </w:r>
    </w:p>
    <w:p w14:paraId="547BDC98" w14:textId="77777777" w:rsidR="008851DB" w:rsidRDefault="00D64281">
      <w:pPr>
        <w:spacing w:line="560" w:lineRule="exact"/>
        <w:ind w:firstLine="645"/>
        <w:rPr>
          <w:rFonts w:ascii="仿宋_GB2312" w:eastAsia="仿宋_GB2312" w:hAnsi="黑体"/>
          <w:sz w:val="32"/>
          <w:szCs w:val="32"/>
        </w:rPr>
      </w:pPr>
      <w:r>
        <w:rPr>
          <w:rFonts w:ascii="楷体_GB2312" w:eastAsia="楷体_GB2312" w:hAnsi="黑体" w:hint="eastAsia"/>
          <w:b/>
          <w:bCs/>
          <w:sz w:val="32"/>
          <w:szCs w:val="32"/>
        </w:rPr>
        <w:t>第四部分为基金预付。</w:t>
      </w:r>
      <w:r>
        <w:rPr>
          <w:rFonts w:ascii="仿宋_GB2312" w:eastAsia="仿宋_GB2312" w:hAnsi="黑体" w:hint="eastAsia"/>
          <w:sz w:val="32"/>
          <w:szCs w:val="32"/>
        </w:rPr>
        <w:t>一是建立专用账户。牵头医院建立</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保基金共管账户。二是基金实行预拨。分为</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保经办机构对牵头医院预拨、牵头医院对成员单位预拨。明确要求按季度拨付。</w:t>
      </w:r>
    </w:p>
    <w:p w14:paraId="2ECA93CD" w14:textId="77777777" w:rsidR="008851DB" w:rsidRDefault="00D64281">
      <w:pPr>
        <w:spacing w:line="560" w:lineRule="exact"/>
        <w:ind w:firstLine="645"/>
        <w:rPr>
          <w:rFonts w:ascii="仿宋_GB2312" w:eastAsia="仿宋_GB2312" w:hAnsi="黑体"/>
          <w:sz w:val="32"/>
          <w:szCs w:val="32"/>
        </w:rPr>
      </w:pPr>
      <w:r>
        <w:rPr>
          <w:rFonts w:ascii="楷体_GB2312" w:eastAsia="楷体_GB2312" w:hAnsi="黑体" w:hint="eastAsia"/>
          <w:b/>
          <w:bCs/>
          <w:sz w:val="32"/>
          <w:szCs w:val="32"/>
        </w:rPr>
        <w:t>第五部分为基金结算。</w:t>
      </w:r>
      <w:r>
        <w:rPr>
          <w:rFonts w:ascii="仿宋_GB2312" w:eastAsia="仿宋_GB2312" w:hAnsi="黑体" w:hint="eastAsia"/>
          <w:sz w:val="32"/>
          <w:szCs w:val="32"/>
        </w:rPr>
        <w:t>一是</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共体内部结算（按月结算）；二是非</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共体结算。异地转诊联网即时结算、异地转诊联网非即时结算、市域内非</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共体即时结算、审核检查（县</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保中心进</w:t>
      </w:r>
      <w:r>
        <w:rPr>
          <w:rFonts w:ascii="仿宋_GB2312" w:eastAsia="仿宋_GB2312" w:hAnsi="黑体" w:hint="eastAsia"/>
          <w:sz w:val="32"/>
          <w:szCs w:val="32"/>
        </w:rPr>
        <w:lastRenderedPageBreak/>
        <w:t>行抽查复审）。三是其他垫付资金结算（如医疗救助金不在总额预算之内，由县</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保中心每</w:t>
      </w:r>
      <w:r>
        <w:rPr>
          <w:rFonts w:ascii="Times New Roman" w:eastAsia="仿宋_GB2312" w:hAnsi="Times New Roman" w:cs="Times New Roman"/>
          <w:sz w:val="32"/>
          <w:szCs w:val="32"/>
        </w:rPr>
        <w:t>月结算</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次</w:t>
      </w:r>
      <w:r>
        <w:rPr>
          <w:rFonts w:ascii="仿宋_GB2312" w:eastAsia="仿宋_GB2312" w:hAnsi="黑体" w:hint="eastAsia"/>
          <w:sz w:val="32"/>
          <w:szCs w:val="32"/>
        </w:rPr>
        <w:t>）。</w:t>
      </w:r>
    </w:p>
    <w:p w14:paraId="2C94FE7C" w14:textId="77777777" w:rsidR="008851DB" w:rsidRDefault="00D64281">
      <w:pPr>
        <w:spacing w:line="560" w:lineRule="exact"/>
        <w:ind w:firstLine="645"/>
        <w:rPr>
          <w:rFonts w:ascii="仿宋_GB2312" w:eastAsia="仿宋_GB2312" w:hAnsi="黑体"/>
          <w:sz w:val="32"/>
          <w:szCs w:val="32"/>
        </w:rPr>
      </w:pPr>
      <w:r>
        <w:rPr>
          <w:rFonts w:ascii="楷体_GB2312" w:eastAsia="楷体_GB2312" w:hAnsi="黑体" w:hint="eastAsia"/>
          <w:b/>
          <w:bCs/>
          <w:sz w:val="32"/>
          <w:szCs w:val="32"/>
        </w:rPr>
        <w:t>第六部分为基金结余分配。</w:t>
      </w:r>
      <w:r>
        <w:rPr>
          <w:rFonts w:ascii="仿宋_GB2312" w:eastAsia="仿宋_GB2312" w:hAnsi="黑体" w:hint="eastAsia"/>
          <w:sz w:val="32"/>
          <w:szCs w:val="32"/>
        </w:rPr>
        <w:t>原则上牵头医院、乡镇卫生院、村卫生室</w:t>
      </w:r>
      <w:r>
        <w:rPr>
          <w:rFonts w:ascii="Times New Roman" w:eastAsia="仿宋_GB2312" w:hAnsi="Times New Roman" w:hint="eastAsia"/>
          <w:sz w:val="32"/>
          <w:szCs w:val="32"/>
        </w:rPr>
        <w:t>按一定的</w:t>
      </w:r>
      <w:r>
        <w:rPr>
          <w:rFonts w:ascii="仿宋_GB2312" w:eastAsia="仿宋_GB2312" w:hAnsi="黑体" w:hint="eastAsia"/>
          <w:sz w:val="32"/>
          <w:szCs w:val="32"/>
        </w:rPr>
        <w:t>比例标准，由牵头医院制定分配方案，经县</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保局、财政局审核同意后，拨付至</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共体内各医疗机构。</w:t>
      </w:r>
    </w:p>
    <w:p w14:paraId="6AF39ACF" w14:textId="77777777" w:rsidR="008851DB" w:rsidRDefault="00D64281">
      <w:pPr>
        <w:spacing w:line="560" w:lineRule="exact"/>
        <w:ind w:firstLine="645"/>
        <w:rPr>
          <w:rFonts w:ascii="仿宋_GB2312" w:eastAsia="仿宋_GB2312" w:hAnsi="黑体"/>
          <w:sz w:val="32"/>
          <w:szCs w:val="32"/>
        </w:rPr>
      </w:pPr>
      <w:r>
        <w:rPr>
          <w:rFonts w:ascii="楷体_GB2312" w:eastAsia="楷体_GB2312" w:hAnsi="黑体" w:hint="eastAsia"/>
          <w:b/>
          <w:bCs/>
          <w:sz w:val="32"/>
          <w:szCs w:val="32"/>
        </w:rPr>
        <w:t>第七部分为基金监管。</w:t>
      </w:r>
      <w:r>
        <w:rPr>
          <w:rFonts w:ascii="仿宋_GB2312" w:eastAsia="仿宋_GB2312" w:hAnsi="黑体" w:hint="eastAsia"/>
          <w:sz w:val="32"/>
          <w:szCs w:val="32"/>
        </w:rPr>
        <w:t>一是落实</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保部门监管主体责任；二是强化</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共体牵头医院配合监管（受</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保局委托）；三是加强转诊转院管理（牵头医院开具转诊单、实行牵头医院院长负责制）；四是建立联合防控机制（如，审计监督检查）。</w:t>
      </w:r>
    </w:p>
    <w:p w14:paraId="1E86E725" w14:textId="77777777" w:rsidR="008851DB" w:rsidRDefault="00D64281">
      <w:pPr>
        <w:spacing w:line="560" w:lineRule="exact"/>
        <w:ind w:firstLine="645"/>
        <w:rPr>
          <w:rFonts w:ascii="仿宋_GB2312" w:eastAsia="仿宋_GB2312" w:hAnsi="黑体"/>
          <w:b/>
          <w:bCs/>
          <w:sz w:val="32"/>
          <w:szCs w:val="32"/>
        </w:rPr>
      </w:pPr>
      <w:r>
        <w:rPr>
          <w:rFonts w:ascii="楷体_GB2312" w:eastAsia="楷体_GB2312" w:hAnsi="黑体" w:hint="eastAsia"/>
          <w:b/>
          <w:bCs/>
          <w:sz w:val="32"/>
          <w:szCs w:val="32"/>
        </w:rPr>
        <w:t>第八部分为年度考核及年终清算。</w:t>
      </w:r>
      <w:r>
        <w:rPr>
          <w:rFonts w:ascii="仿宋_GB2312" w:eastAsia="仿宋_GB2312" w:hAnsi="黑体" w:hint="eastAsia"/>
          <w:sz w:val="32"/>
          <w:szCs w:val="32"/>
        </w:rPr>
        <w:t>一是牵头医院考核及年终清算。县</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保局每季度组织对</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共体牵头医院进行考核评估，年终组织对牵头医院进行总评。《实施细则》对具体考核权重作了明确规定。二是成员单位考核及年终清算</w:t>
      </w:r>
      <w:r>
        <w:rPr>
          <w:rFonts w:ascii="仿宋_GB2312" w:eastAsia="仿宋_GB2312" w:hAnsi="黑体" w:hint="eastAsia"/>
          <w:b/>
          <w:bCs/>
          <w:sz w:val="32"/>
          <w:szCs w:val="32"/>
        </w:rPr>
        <w:t>。</w:t>
      </w:r>
      <w:r>
        <w:rPr>
          <w:rFonts w:ascii="仿宋_GB2312" w:eastAsia="仿宋_GB2312" w:hAnsi="黑体" w:hint="eastAsia"/>
          <w:sz w:val="32"/>
          <w:szCs w:val="32"/>
        </w:rPr>
        <w:t>三是合理超支分担。对因政策调整或重大公共卫生事件等情况造成县域</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共体</w:t>
      </w:r>
      <w:r>
        <w:rPr>
          <w:rFonts w:ascii="Times New Roman" w:eastAsia="仿宋_GB2312" w:hAnsi="Times New Roman" w:cs="Times New Roman"/>
          <w:sz w:val="32"/>
          <w:szCs w:val="32"/>
        </w:rPr>
        <w:t>或定点医疗机构实际结算费用超过总额预算的，超总额预算</w:t>
      </w:r>
      <w:r>
        <w:rPr>
          <w:rFonts w:ascii="Times New Roman" w:eastAsia="仿宋_GB2312" w:hAnsi="Times New Roman" w:cs="Times New Roman"/>
          <w:sz w:val="32"/>
          <w:szCs w:val="32"/>
        </w:rPr>
        <w:t>5%</w:t>
      </w:r>
      <w:r>
        <w:rPr>
          <w:rFonts w:ascii="Times New Roman" w:eastAsia="仿宋_GB2312" w:hAnsi="Times New Roman" w:cs="Times New Roman"/>
          <w:sz w:val="32"/>
          <w:szCs w:val="32"/>
        </w:rPr>
        <w:t>含</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以内的部分，由统筹基金合理分担；超总额预算</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以上的部分，统筹基金不予分担。因不可抗力因素造成的特殊情形，超过总额预算的部分，另行研究决定。具体由</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保局、财政局提出审</w:t>
      </w:r>
      <w:r>
        <w:rPr>
          <w:rFonts w:ascii="仿宋_GB2312" w:eastAsia="仿宋_GB2312" w:hAnsi="黑体" w:hint="eastAsia"/>
          <w:sz w:val="32"/>
          <w:szCs w:val="32"/>
        </w:rPr>
        <w:t>核意见后，报市</w:t>
      </w:r>
      <w:proofErr w:type="gramStart"/>
      <w:r>
        <w:rPr>
          <w:rFonts w:ascii="仿宋_GB2312" w:eastAsia="仿宋_GB2312" w:hAnsi="黑体" w:hint="eastAsia"/>
          <w:sz w:val="32"/>
          <w:szCs w:val="32"/>
        </w:rPr>
        <w:t>医</w:t>
      </w:r>
      <w:proofErr w:type="gramEnd"/>
      <w:r>
        <w:rPr>
          <w:rFonts w:ascii="仿宋_GB2312" w:eastAsia="仿宋_GB2312" w:hAnsi="黑体" w:hint="eastAsia"/>
          <w:sz w:val="32"/>
          <w:szCs w:val="32"/>
        </w:rPr>
        <w:t>保局、财政局审批）。四是基金风险预警监测。</w:t>
      </w:r>
    </w:p>
    <w:p w14:paraId="2EDA6065" w14:textId="68F90D4D" w:rsidR="008851DB" w:rsidRPr="00253710" w:rsidRDefault="00D64281" w:rsidP="00253710">
      <w:pPr>
        <w:spacing w:line="560" w:lineRule="exact"/>
        <w:ind w:firstLine="645"/>
        <w:rPr>
          <w:rFonts w:ascii="仿宋_GB2312" w:eastAsia="仿宋_GB2312" w:hAnsi="黑体" w:hint="eastAsia"/>
          <w:sz w:val="32"/>
          <w:szCs w:val="32"/>
        </w:rPr>
      </w:pPr>
      <w:r>
        <w:rPr>
          <w:rFonts w:ascii="楷体_GB2312" w:eastAsia="楷体_GB2312" w:hAnsi="黑体" w:hint="eastAsia"/>
          <w:b/>
          <w:bCs/>
          <w:sz w:val="32"/>
          <w:szCs w:val="32"/>
        </w:rPr>
        <w:t>第九部分为实施时间。</w:t>
      </w:r>
      <w:r w:rsidR="00754B15">
        <w:rPr>
          <w:rFonts w:ascii="仿宋_GB2312" w:eastAsia="仿宋_GB2312" w:hAnsi="黑体" w:hint="eastAsia"/>
          <w:sz w:val="32"/>
          <w:szCs w:val="32"/>
        </w:rPr>
        <w:t>自</w:t>
      </w:r>
      <w:r w:rsidR="00F86D59">
        <w:rPr>
          <w:rFonts w:ascii="Times New Roman" w:eastAsia="仿宋_GB2312" w:hAnsi="Times New Roman" w:cs="Times New Roman" w:hint="eastAsia"/>
          <w:sz w:val="32"/>
          <w:szCs w:val="32"/>
        </w:rPr>
        <w:t>发布之日</w:t>
      </w:r>
      <w:r>
        <w:rPr>
          <w:rFonts w:ascii="Times New Roman" w:eastAsia="仿宋_GB2312" w:hAnsi="Times New Roman" w:cs="Times New Roman"/>
          <w:sz w:val="32"/>
          <w:szCs w:val="32"/>
        </w:rPr>
        <w:t>起</w:t>
      </w:r>
      <w:r>
        <w:rPr>
          <w:rFonts w:ascii="仿宋_GB2312" w:eastAsia="仿宋_GB2312" w:hAnsi="黑体" w:hint="eastAsia"/>
          <w:sz w:val="32"/>
          <w:szCs w:val="32"/>
        </w:rPr>
        <w:t>实施。</w:t>
      </w:r>
    </w:p>
    <w:sectPr w:rsidR="008851DB" w:rsidRPr="00253710">
      <w:footerReference w:type="even" r:id="rId6"/>
      <w:footerReference w:type="default" r:id="rId7"/>
      <w:pgSz w:w="11906" w:h="16838"/>
      <w:pgMar w:top="2098" w:right="1588" w:bottom="2098" w:left="1588"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BFEA4" w14:textId="77777777" w:rsidR="00602533" w:rsidRDefault="00602533">
      <w:r>
        <w:separator/>
      </w:r>
    </w:p>
  </w:endnote>
  <w:endnote w:type="continuationSeparator" w:id="0">
    <w:p w14:paraId="33FD79EA" w14:textId="77777777" w:rsidR="00602533" w:rsidRDefault="00602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452150"/>
      <w:docPartObj>
        <w:docPartGallery w:val="AutoText"/>
      </w:docPartObj>
    </w:sdtPr>
    <w:sdtEndPr>
      <w:rPr>
        <w:rFonts w:ascii="宋体" w:eastAsia="宋体" w:hAnsi="宋体"/>
        <w:sz w:val="28"/>
        <w:szCs w:val="28"/>
      </w:rPr>
    </w:sdtEndPr>
    <w:sdtContent>
      <w:p w14:paraId="1B6E0A20" w14:textId="77777777" w:rsidR="008851DB" w:rsidRDefault="00D64281">
        <w:pPr>
          <w:pStyle w:val="a3"/>
          <w:rPr>
            <w:rFonts w:ascii="宋体" w:eastAsia="宋体" w:hAnsi="宋体"/>
            <w:sz w:val="28"/>
            <w:szCs w:val="28"/>
          </w:rPr>
        </w:pP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sidR="00612BFF" w:rsidRPr="00612BFF">
          <w:rPr>
            <w:rFonts w:ascii="宋体" w:eastAsia="宋体" w:hAnsi="宋体"/>
            <w:noProof/>
            <w:sz w:val="28"/>
            <w:szCs w:val="28"/>
            <w:lang w:val="zh-CN"/>
          </w:rPr>
          <w:t>-</w:t>
        </w:r>
        <w:r w:rsidR="00612BFF">
          <w:rPr>
            <w:rFonts w:ascii="宋体" w:eastAsia="宋体" w:hAnsi="宋体"/>
            <w:noProof/>
            <w:sz w:val="28"/>
            <w:szCs w:val="28"/>
          </w:rPr>
          <w:t xml:space="preserve"> 2 -</w:t>
        </w:r>
        <w:r>
          <w:rPr>
            <w:rFonts w:ascii="宋体" w:eastAsia="宋体" w:hAnsi="宋体"/>
            <w:sz w:val="28"/>
            <w:szCs w:val="28"/>
          </w:rPr>
          <w:fldChar w:fldCharType="end"/>
        </w:r>
      </w:p>
    </w:sdtContent>
  </w:sdt>
  <w:p w14:paraId="6787272B" w14:textId="77777777" w:rsidR="008851DB" w:rsidRDefault="008851DB">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6806724"/>
      <w:docPartObj>
        <w:docPartGallery w:val="AutoText"/>
      </w:docPartObj>
    </w:sdtPr>
    <w:sdtEndPr>
      <w:rPr>
        <w:rFonts w:ascii="宋体" w:eastAsia="宋体" w:hAnsi="宋体"/>
        <w:sz w:val="28"/>
        <w:szCs w:val="28"/>
      </w:rPr>
    </w:sdtEndPr>
    <w:sdtContent>
      <w:p w14:paraId="7B0B3D6E" w14:textId="77777777" w:rsidR="008851DB" w:rsidRDefault="00D64281">
        <w:pPr>
          <w:pStyle w:val="a3"/>
          <w:jc w:val="right"/>
          <w:rPr>
            <w:rFonts w:ascii="宋体" w:eastAsia="宋体" w:hAnsi="宋体"/>
            <w:sz w:val="28"/>
            <w:szCs w:val="28"/>
          </w:rPr>
        </w:pP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sidR="00612BFF" w:rsidRPr="00612BFF">
          <w:rPr>
            <w:rFonts w:ascii="宋体" w:eastAsia="宋体" w:hAnsi="宋体"/>
            <w:noProof/>
            <w:sz w:val="28"/>
            <w:szCs w:val="28"/>
            <w:lang w:val="zh-CN"/>
          </w:rPr>
          <w:t>-</w:t>
        </w:r>
        <w:r w:rsidR="00612BFF">
          <w:rPr>
            <w:rFonts w:ascii="宋体" w:eastAsia="宋体" w:hAnsi="宋体"/>
            <w:noProof/>
            <w:sz w:val="28"/>
            <w:szCs w:val="28"/>
          </w:rPr>
          <w:t xml:space="preserve"> 3 -</w:t>
        </w:r>
        <w:r>
          <w:rPr>
            <w:rFonts w:ascii="宋体" w:eastAsia="宋体" w:hAnsi="宋体"/>
            <w:sz w:val="28"/>
            <w:szCs w:val="28"/>
          </w:rPr>
          <w:fldChar w:fldCharType="end"/>
        </w:r>
      </w:p>
    </w:sdtContent>
  </w:sdt>
  <w:p w14:paraId="79409187" w14:textId="77777777" w:rsidR="008851DB" w:rsidRDefault="008851D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282D2" w14:textId="77777777" w:rsidR="00602533" w:rsidRDefault="00602533">
      <w:r>
        <w:separator/>
      </w:r>
    </w:p>
  </w:footnote>
  <w:footnote w:type="continuationSeparator" w:id="0">
    <w:p w14:paraId="0DB5B67B" w14:textId="77777777" w:rsidR="00602533" w:rsidRDefault="006025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ViNTJjNGUzZWQ3YzNmZTg1NmIzYjAwNTdkZjc1NzkifQ=="/>
  </w:docVars>
  <w:rsids>
    <w:rsidRoot w:val="007D75F2"/>
    <w:rsid w:val="00082725"/>
    <w:rsid w:val="000D6328"/>
    <w:rsid w:val="00143873"/>
    <w:rsid w:val="00166403"/>
    <w:rsid w:val="001918F4"/>
    <w:rsid w:val="001B69C8"/>
    <w:rsid w:val="001E021E"/>
    <w:rsid w:val="00253710"/>
    <w:rsid w:val="00303F83"/>
    <w:rsid w:val="00376116"/>
    <w:rsid w:val="003F040F"/>
    <w:rsid w:val="0046409D"/>
    <w:rsid w:val="005645C7"/>
    <w:rsid w:val="00602533"/>
    <w:rsid w:val="00612BFF"/>
    <w:rsid w:val="00653A1C"/>
    <w:rsid w:val="00754B15"/>
    <w:rsid w:val="0076115F"/>
    <w:rsid w:val="007D7382"/>
    <w:rsid w:val="007D75F2"/>
    <w:rsid w:val="0083019D"/>
    <w:rsid w:val="00874ED1"/>
    <w:rsid w:val="00875703"/>
    <w:rsid w:val="008851DB"/>
    <w:rsid w:val="00910685"/>
    <w:rsid w:val="009A07B2"/>
    <w:rsid w:val="009A251C"/>
    <w:rsid w:val="009B3FD9"/>
    <w:rsid w:val="00A170A6"/>
    <w:rsid w:val="00B4618D"/>
    <w:rsid w:val="00B75C93"/>
    <w:rsid w:val="00BB6F8D"/>
    <w:rsid w:val="00BF6DA0"/>
    <w:rsid w:val="00C456C4"/>
    <w:rsid w:val="00D64281"/>
    <w:rsid w:val="00D66BF0"/>
    <w:rsid w:val="00E317C4"/>
    <w:rsid w:val="00F86D59"/>
    <w:rsid w:val="00FB278F"/>
    <w:rsid w:val="371309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55B67"/>
  <w15:docId w15:val="{D5AB4614-E74A-416C-A1B4-47411BF40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pPr>
      <w:ind w:firstLineChars="200" w:firstLine="420"/>
    </w:pPr>
  </w:style>
  <w:style w:type="character" w:customStyle="1" w:styleId="Char0">
    <w:name w:val="页眉 Char"/>
    <w:basedOn w:val="a0"/>
    <w:link w:val="a4"/>
    <w:uiPriority w:val="99"/>
    <w:rPr>
      <w:sz w:val="18"/>
      <w:szCs w:val="18"/>
    </w:rPr>
  </w:style>
  <w:style w:type="character" w:customStyle="1" w:styleId="Char">
    <w:name w:val="页脚 Char"/>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218</Words>
  <Characters>1243</Characters>
  <Application>Microsoft Office Word</Application>
  <DocSecurity>0</DocSecurity>
  <Lines>10</Lines>
  <Paragraphs>2</Paragraphs>
  <ScaleCrop>false</ScaleCrop>
  <Company>Sky123.Org</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tujs song</dc:creator>
  <cp:lastModifiedBy>翟珺</cp:lastModifiedBy>
  <cp:revision>8</cp:revision>
  <cp:lastPrinted>2022-08-22T09:22:00Z</cp:lastPrinted>
  <dcterms:created xsi:type="dcterms:W3CDTF">2022-08-22T07:06:00Z</dcterms:created>
  <dcterms:modified xsi:type="dcterms:W3CDTF">2022-12-13T02:33:00Z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1FEDD44989B34D248307AA771CEDA7F1</vt:lpwstr>
  </property>
</Properties>
</file>