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widowControl w:val="0"/>
        <w:spacing w:before="0" w:beforeAutospacing="0" w:after="0" w:afterAutospacing="0" w:line="660" w:lineRule="exact"/>
        <w:jc w:val="center"/>
        <w:outlineLvl w:val="0"/>
        <w:rPr>
          <w:rFonts w:ascii="Times New Roman" w:hAnsi="Times New Roman" w:eastAsia="方正小标宋简体" w:cs="Times New Roman"/>
          <w:bCs/>
          <w:color w:val="000000"/>
          <w:sz w:val="44"/>
          <w:szCs w:val="44"/>
        </w:rPr>
      </w:pPr>
      <w:bookmarkStart w:id="0" w:name="_Toc448991517"/>
    </w:p>
    <w:p>
      <w:pPr>
        <w:pStyle w:val="5"/>
        <w:widowControl w:val="0"/>
        <w:spacing w:before="0" w:beforeAutospacing="0" w:after="0" w:afterAutospacing="0" w:line="660" w:lineRule="exact"/>
        <w:jc w:val="center"/>
        <w:outlineLvl w:val="0"/>
        <w:rPr>
          <w:rFonts w:ascii="Times New Roman" w:hAnsi="Times New Roman" w:eastAsia="方正小标宋简体" w:cs="Times New Roman"/>
          <w:bCs/>
          <w:color w:val="000000"/>
          <w:sz w:val="44"/>
          <w:szCs w:val="44"/>
        </w:rPr>
      </w:pPr>
      <w:r>
        <w:rPr>
          <w:rFonts w:ascii="Times New Roman" w:hAnsi="Times New Roman" w:eastAsia="方正小标宋简体" w:cs="Times New Roman"/>
          <w:bCs/>
          <w:color w:val="000000"/>
          <w:sz w:val="44"/>
          <w:szCs w:val="44"/>
        </w:rPr>
        <w:t>石台县政府投资项目工程变更管理办法</w:t>
      </w:r>
      <w:bookmarkEnd w:id="0"/>
    </w:p>
    <w:p>
      <w:pPr>
        <w:spacing w:line="560" w:lineRule="exact"/>
        <w:ind w:firstLine="636" w:firstLineChars="198"/>
        <w:jc w:val="center"/>
        <w:rPr>
          <w:rFonts w:ascii="Times New Roman" w:eastAsia="楷体_GB2312"/>
          <w:b/>
          <w:bCs/>
        </w:rPr>
      </w:pPr>
      <w:r>
        <w:rPr>
          <w:rFonts w:hint="eastAsia" w:ascii="Times New Roman" w:eastAsia="楷体_GB2312"/>
          <w:b/>
          <w:bCs/>
        </w:rPr>
        <w:t>（征求意见稿）</w:t>
      </w:r>
    </w:p>
    <w:p>
      <w:pPr>
        <w:spacing w:line="560" w:lineRule="exact"/>
        <w:ind w:firstLine="636" w:firstLineChars="198"/>
        <w:rPr>
          <w:rFonts w:ascii="Times New Roman"/>
        </w:rPr>
      </w:pPr>
      <w:r>
        <w:rPr>
          <w:rFonts w:ascii="Times New Roman" w:eastAsia="楷体_GB2312"/>
          <w:b/>
          <w:bCs/>
        </w:rPr>
        <w:t>第一条</w:t>
      </w:r>
      <w:r>
        <w:rPr>
          <w:rFonts w:ascii="Times New Roman"/>
        </w:rPr>
        <w:t>为切实加强</w:t>
      </w:r>
      <w:r>
        <w:rPr>
          <w:rFonts w:hint="eastAsia" w:ascii="Times New Roman"/>
        </w:rPr>
        <w:t>政府</w:t>
      </w:r>
      <w:r>
        <w:rPr>
          <w:rFonts w:ascii="Times New Roman"/>
        </w:rPr>
        <w:t>投资项目的施工管理，规范工程变更行为，提高工程质量，有效控制工程造价，</w:t>
      </w:r>
      <w:bookmarkStart w:id="1" w:name="_GoBack"/>
      <w:bookmarkEnd w:id="1"/>
      <w:r>
        <w:rPr>
          <w:rFonts w:ascii="Times New Roman"/>
        </w:rPr>
        <w:t>根据</w:t>
      </w:r>
      <w:r>
        <w:rPr>
          <w:rFonts w:hint="eastAsia" w:ascii="Times New Roman"/>
        </w:rPr>
        <w:t>《</w:t>
      </w:r>
      <w:r>
        <w:rPr>
          <w:rFonts w:ascii="Times New Roman"/>
        </w:rPr>
        <w:t>政府投资条例</w:t>
      </w:r>
      <w:r>
        <w:rPr>
          <w:rFonts w:hint="eastAsia" w:ascii="Times New Roman"/>
        </w:rPr>
        <w:t>》</w:t>
      </w:r>
      <w:r>
        <w:rPr>
          <w:rFonts w:ascii="Times New Roman"/>
        </w:rPr>
        <w:t>《安徽省建设工程价款结算暂行办法》</w:t>
      </w:r>
      <w:r>
        <w:rPr>
          <w:rFonts w:ascii="Times New Roman"/>
          <w:color w:val="333333"/>
          <w:kern w:val="0"/>
        </w:rPr>
        <w:t>（财建〔2005〕1075号</w:t>
      </w:r>
      <w:r>
        <w:rPr>
          <w:rFonts w:ascii="Times New Roman"/>
        </w:rPr>
        <w:t>）和《安徽省建设工程造价管理条例》、《石台县政府投资项目管理办法》，结合我县实际，制定本办法。</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sz w:val="32"/>
          <w:szCs w:val="32"/>
        </w:rPr>
      </w:pPr>
      <w:r>
        <w:rPr>
          <w:rFonts w:ascii="Times New Roman" w:hAnsi="Times New Roman" w:eastAsia="楷体_GB2312" w:cs="Times New Roman"/>
          <w:b/>
          <w:bCs/>
          <w:kern w:val="2"/>
          <w:sz w:val="32"/>
          <w:szCs w:val="32"/>
        </w:rPr>
        <w:t xml:space="preserve">第二条 </w:t>
      </w:r>
      <w:r>
        <w:rPr>
          <w:rFonts w:ascii="Times New Roman" w:hAnsi="Times New Roman" w:eastAsia="仿宋_GB2312" w:cs="Times New Roman"/>
          <w:sz w:val="32"/>
          <w:szCs w:val="32"/>
        </w:rPr>
        <w:t>凡本县行政区域内的县政府投资项目的工程变更办理，均适用本办法。</w:t>
      </w:r>
    </w:p>
    <w:p>
      <w:pPr>
        <w:pStyle w:val="5"/>
        <w:widowControl w:val="0"/>
        <w:spacing w:before="0" w:beforeAutospacing="0" w:after="0" w:afterAutospacing="0" w:line="560" w:lineRule="exact"/>
        <w:ind w:firstLine="604" w:firstLineChars="189"/>
        <w:jc w:val="both"/>
        <w:rPr>
          <w:rFonts w:ascii="Times New Roman" w:hAnsi="Times New Roman" w:eastAsia="仿宋_GB2312" w:cs="Times New Roman"/>
          <w:kern w:val="2"/>
          <w:sz w:val="32"/>
          <w:szCs w:val="32"/>
        </w:rPr>
      </w:pPr>
      <w:r>
        <w:rPr>
          <w:rFonts w:ascii="Times New Roman" w:hAnsi="Times New Roman" w:eastAsia="仿宋_GB2312" w:cs="Times New Roman"/>
          <w:color w:val="000000"/>
          <w:kern w:val="2"/>
          <w:sz w:val="32"/>
          <w:szCs w:val="32"/>
        </w:rPr>
        <w:t>第三条</w:t>
      </w:r>
      <w:r>
        <w:rPr>
          <w:rFonts w:hint="eastAsia" w:ascii="Times New Roman" w:hAnsi="Times New Roman" w:eastAsia="仿宋_GB2312" w:cs="Times New Roman"/>
          <w:color w:val="000000"/>
          <w:kern w:val="2"/>
          <w:sz w:val="32"/>
          <w:szCs w:val="32"/>
        </w:rPr>
        <w:t> </w:t>
      </w:r>
      <w:r>
        <w:rPr>
          <w:rFonts w:hint="eastAsia" w:ascii="Times New Roman" w:hAnsi="Times New Roman" w:eastAsia="仿宋_GB2312" w:cs="Times New Roman"/>
          <w:kern w:val="2"/>
          <w:sz w:val="32"/>
          <w:szCs w:val="32"/>
        </w:rPr>
        <w:t>本办法所称政府投资，是指县级预算资金进行的固定资产投资建设活动，包括新建、扩建、技术改造等。</w:t>
      </w:r>
    </w:p>
    <w:p>
      <w:pPr>
        <w:spacing w:line="560" w:lineRule="exact"/>
        <w:ind w:firstLine="636" w:firstLineChars="198"/>
        <w:rPr>
          <w:rFonts w:ascii="Times New Roman"/>
          <w:b/>
          <w:bCs/>
        </w:rPr>
      </w:pPr>
      <w:r>
        <w:rPr>
          <w:rFonts w:ascii="Times New Roman" w:eastAsia="楷体_GB2312"/>
          <w:b/>
          <w:bCs/>
        </w:rPr>
        <w:t>第四条</w:t>
      </w:r>
      <w:r>
        <w:rPr>
          <w:rFonts w:ascii="Times New Roman"/>
          <w:color w:val="000000"/>
        </w:rPr>
        <w:t>项目建设单位应当委托具有相应资质的设计单位进行施工图设计。</w:t>
      </w:r>
      <w:r>
        <w:rPr>
          <w:rFonts w:ascii="Times New Roman"/>
        </w:rPr>
        <w:t>施工图设计完毕后，</w:t>
      </w:r>
      <w:r>
        <w:rPr>
          <w:rFonts w:hint="eastAsia" w:ascii="Times New Roman"/>
        </w:rPr>
        <w:t>建设</w:t>
      </w:r>
      <w:r>
        <w:rPr>
          <w:rFonts w:ascii="Times New Roman"/>
        </w:rPr>
        <w:t>单位应委托具有相应资质的图审机构进行施工图审查，审查合格的施工图方可作为工程预算编制依据。</w:t>
      </w:r>
    </w:p>
    <w:p>
      <w:pPr>
        <w:spacing w:line="560" w:lineRule="exact"/>
        <w:ind w:firstLine="640"/>
        <w:rPr>
          <w:rFonts w:ascii="Times New Roman"/>
          <w:color w:val="000000"/>
        </w:rPr>
      </w:pPr>
      <w:r>
        <w:rPr>
          <w:rFonts w:ascii="Times New Roman" w:eastAsia="楷体_GB2312"/>
          <w:b/>
          <w:bCs/>
        </w:rPr>
        <w:t>第五条</w:t>
      </w:r>
      <w:r>
        <w:rPr>
          <w:rFonts w:ascii="Times New Roman"/>
          <w:bCs/>
        </w:rPr>
        <w:t>项目施工前，</w:t>
      </w:r>
      <w:r>
        <w:rPr>
          <w:rFonts w:ascii="Times New Roman"/>
        </w:rPr>
        <w:t>项目建设单位牵头组织设计、施工、监理等单位进行施工图纸会审和技术交底工作，并做出会议记录。对于会审中涉及工程</w:t>
      </w:r>
      <w:r>
        <w:rPr>
          <w:rFonts w:hint="eastAsia" w:ascii="Times New Roman"/>
        </w:rPr>
        <w:t>造价</w:t>
      </w:r>
      <w:r>
        <w:rPr>
          <w:rFonts w:ascii="Times New Roman"/>
        </w:rPr>
        <w:t>增加的设计变更，由设计单位出具变更设计文件，并按照本办法相关规定办理。</w:t>
      </w:r>
    </w:p>
    <w:p>
      <w:pPr>
        <w:spacing w:line="560" w:lineRule="exact"/>
        <w:ind w:firstLine="640"/>
        <w:jc w:val="left"/>
        <w:rPr>
          <w:rFonts w:ascii="Times New Roman"/>
          <w:b/>
          <w:color w:val="505050"/>
        </w:rPr>
      </w:pPr>
      <w:r>
        <w:rPr>
          <w:rFonts w:ascii="Times New Roman" w:eastAsia="楷体_GB2312"/>
          <w:b/>
          <w:bCs/>
        </w:rPr>
        <w:t>第六条</w:t>
      </w:r>
      <w:r>
        <w:rPr>
          <w:rFonts w:ascii="Times New Roman"/>
        </w:rPr>
        <w:t>工程变更应按照先申请、再报批、后实施的原则，并按本办法相关规定和程序办理。</w:t>
      </w:r>
    </w:p>
    <w:p>
      <w:pPr>
        <w:pStyle w:val="5"/>
        <w:widowControl w:val="0"/>
        <w:spacing w:before="0" w:beforeAutospacing="0" w:after="0" w:afterAutospacing="0" w:line="560" w:lineRule="exact"/>
        <w:ind w:firstLine="608" w:firstLineChars="190"/>
        <w:rPr>
          <w:rFonts w:ascii="Times New Roman" w:hAnsi="Times New Roman" w:eastAsia="仿宋_GB2312" w:cs="Times New Roman"/>
          <w:b/>
          <w:color w:val="505050"/>
          <w:sz w:val="32"/>
          <w:szCs w:val="32"/>
        </w:rPr>
      </w:pPr>
      <w:r>
        <w:rPr>
          <w:rFonts w:ascii="Times New Roman" w:hAnsi="Times New Roman" w:eastAsia="仿宋_GB2312" w:cs="Times New Roman"/>
          <w:sz w:val="32"/>
          <w:szCs w:val="32"/>
        </w:rPr>
        <w:t>对</w:t>
      </w:r>
      <w:r>
        <w:rPr>
          <w:rFonts w:ascii="Times New Roman" w:hAnsi="Times New Roman" w:eastAsia="仿宋_GB2312" w:cs="Times New Roman"/>
          <w:bCs/>
          <w:color w:val="000000"/>
          <w:sz w:val="32"/>
          <w:szCs w:val="32"/>
        </w:rPr>
        <w:t>不能中断施工的工程变更、涉及安全的紧急变更，论证与实施可同步进行，然后按规定程序审批。</w:t>
      </w:r>
    </w:p>
    <w:p>
      <w:pPr>
        <w:spacing w:line="560" w:lineRule="exact"/>
        <w:ind w:firstLine="636" w:firstLineChars="198"/>
        <w:jc w:val="left"/>
        <w:rPr>
          <w:rFonts w:ascii="Times New Roman"/>
          <w:bCs/>
          <w:color w:val="000000"/>
        </w:rPr>
      </w:pPr>
      <w:r>
        <w:rPr>
          <w:rFonts w:ascii="Times New Roman" w:eastAsia="楷体_GB2312"/>
          <w:b/>
          <w:bCs/>
        </w:rPr>
        <w:t>第七条</w:t>
      </w:r>
      <w:r>
        <w:rPr>
          <w:rFonts w:ascii="Times New Roman"/>
          <w:bCs/>
          <w:color w:val="000000"/>
        </w:rPr>
        <w:t>本办法所称县政府投资项目的工程变更，是指县政府投资项目在施工过程中发生下列情形之一：</w:t>
      </w:r>
    </w:p>
    <w:p>
      <w:pPr>
        <w:spacing w:line="560" w:lineRule="exact"/>
        <w:ind w:firstLine="633" w:firstLineChars="198"/>
        <w:jc w:val="left"/>
        <w:rPr>
          <w:rFonts w:ascii="Times New Roman"/>
          <w:bCs/>
          <w:color w:val="000000"/>
        </w:rPr>
      </w:pPr>
      <w:r>
        <w:rPr>
          <w:rFonts w:ascii="Times New Roman"/>
          <w:bCs/>
          <w:color w:val="000000"/>
        </w:rPr>
        <w:t>（一）工程设计图纸的变更；</w:t>
      </w:r>
    </w:p>
    <w:p>
      <w:pPr>
        <w:spacing w:line="560" w:lineRule="exact"/>
        <w:ind w:firstLine="633" w:firstLineChars="198"/>
        <w:jc w:val="left"/>
        <w:rPr>
          <w:rFonts w:ascii="Times New Roman"/>
          <w:bCs/>
          <w:color w:val="000000"/>
        </w:rPr>
      </w:pPr>
      <w:r>
        <w:rPr>
          <w:rFonts w:ascii="Times New Roman"/>
          <w:bCs/>
          <w:color w:val="000000"/>
        </w:rPr>
        <w:t>（二）因建设单位原因造成施工方案的变更；</w:t>
      </w:r>
    </w:p>
    <w:p>
      <w:pPr>
        <w:spacing w:line="560" w:lineRule="exact"/>
        <w:ind w:firstLine="633" w:firstLineChars="198"/>
        <w:jc w:val="left"/>
        <w:rPr>
          <w:rFonts w:ascii="Times New Roman"/>
          <w:bCs/>
          <w:color w:val="000000"/>
        </w:rPr>
      </w:pPr>
      <w:r>
        <w:rPr>
          <w:rFonts w:ascii="Times New Roman"/>
          <w:bCs/>
          <w:color w:val="000000"/>
        </w:rPr>
        <w:t>（三）重要材料与设备的改变；</w:t>
      </w:r>
    </w:p>
    <w:p>
      <w:pPr>
        <w:spacing w:line="560" w:lineRule="exact"/>
        <w:ind w:firstLine="633" w:firstLineChars="198"/>
        <w:jc w:val="left"/>
        <w:rPr>
          <w:rFonts w:ascii="Times New Roman"/>
          <w:bCs/>
          <w:color w:val="000000"/>
        </w:rPr>
      </w:pPr>
      <w:r>
        <w:rPr>
          <w:rFonts w:ascii="Times New Roman"/>
          <w:bCs/>
          <w:color w:val="000000"/>
        </w:rPr>
        <w:t>（四）施工现场条件等实际情况与勘察报告等技术资料不符引起的工程变更；</w:t>
      </w:r>
    </w:p>
    <w:p>
      <w:pPr>
        <w:spacing w:line="560" w:lineRule="exact"/>
        <w:ind w:firstLine="633" w:firstLineChars="198"/>
        <w:jc w:val="left"/>
        <w:rPr>
          <w:rFonts w:ascii="Times New Roman"/>
          <w:bCs/>
          <w:color w:val="000000"/>
        </w:rPr>
      </w:pPr>
      <w:r>
        <w:rPr>
          <w:rFonts w:ascii="Times New Roman"/>
          <w:bCs/>
          <w:color w:val="000000"/>
        </w:rPr>
        <w:t>（五）工程实际需增减内容的变更；</w:t>
      </w:r>
    </w:p>
    <w:p>
      <w:pPr>
        <w:spacing w:line="560" w:lineRule="exact"/>
        <w:ind w:firstLine="633" w:firstLineChars="198"/>
        <w:jc w:val="left"/>
        <w:rPr>
          <w:rFonts w:ascii="Times New Roman"/>
          <w:bCs/>
          <w:color w:val="000000"/>
        </w:rPr>
      </w:pPr>
      <w:r>
        <w:rPr>
          <w:rFonts w:ascii="Times New Roman"/>
          <w:bCs/>
          <w:color w:val="000000"/>
        </w:rPr>
        <w:t>（六）合同内暂定工程量和价款部分的变更；</w:t>
      </w:r>
    </w:p>
    <w:p>
      <w:pPr>
        <w:spacing w:line="560" w:lineRule="exact"/>
        <w:ind w:firstLine="633" w:firstLineChars="198"/>
        <w:jc w:val="left"/>
      </w:pPr>
      <w:r>
        <w:t>（七）因法律、法规、规章正常调整引起的变更；</w:t>
      </w:r>
    </w:p>
    <w:p>
      <w:pPr>
        <w:spacing w:line="560" w:lineRule="exact"/>
        <w:ind w:firstLine="633" w:firstLineChars="198"/>
        <w:jc w:val="left"/>
        <w:rPr>
          <w:rFonts w:ascii="Times New Roman"/>
          <w:bCs/>
          <w:color w:val="000000"/>
        </w:rPr>
      </w:pPr>
      <w:r>
        <w:t>（八）其他依法依规需要的情形。</w:t>
      </w:r>
    </w:p>
    <w:p>
      <w:pPr>
        <w:pStyle w:val="5"/>
        <w:widowControl w:val="0"/>
        <w:spacing w:before="0" w:beforeAutospacing="0" w:after="0" w:afterAutospacing="0" w:line="560" w:lineRule="exact"/>
        <w:ind w:firstLine="420"/>
        <w:rPr>
          <w:rFonts w:ascii="Times New Roman" w:hAnsi="Times New Roman" w:eastAsia="仿宋_GB2312" w:cs="Times New Roman"/>
          <w:color w:val="000000"/>
          <w:sz w:val="32"/>
          <w:szCs w:val="32"/>
        </w:rPr>
      </w:pPr>
      <w:r>
        <w:rPr>
          <w:rFonts w:ascii="Times New Roman" w:hAnsi="Times New Roman" w:eastAsia="楷体_GB2312" w:cs="Times New Roman"/>
          <w:b/>
          <w:bCs/>
          <w:kern w:val="2"/>
          <w:sz w:val="32"/>
          <w:szCs w:val="32"/>
        </w:rPr>
        <w:t>第八条</w:t>
      </w:r>
      <w:r>
        <w:rPr>
          <w:rFonts w:ascii="Times New Roman" w:hAnsi="Times New Roman" w:eastAsia="仿宋_GB2312" w:cs="Times New Roman"/>
          <w:sz w:val="32"/>
          <w:szCs w:val="32"/>
        </w:rPr>
        <w:t>在施工过程中发生的工程变更，</w:t>
      </w:r>
      <w:r>
        <w:rPr>
          <w:rFonts w:ascii="Times New Roman" w:hAnsi="Times New Roman" w:eastAsia="仿宋_GB2312" w:cs="Times New Roman"/>
          <w:color w:val="000000"/>
          <w:sz w:val="32"/>
          <w:szCs w:val="32"/>
        </w:rPr>
        <w:t>由项目建设单位组织设计、施工、监理、勘察（必要时）单位和项目主管部门（必要时邀请相关专家）进行现场勘查论证并形成会议记录，</w:t>
      </w:r>
      <w:r>
        <w:rPr>
          <w:rFonts w:ascii="Times New Roman" w:hAnsi="Times New Roman" w:eastAsia="仿宋_GB2312" w:cs="Times New Roman"/>
          <w:sz w:val="32"/>
          <w:szCs w:val="32"/>
        </w:rPr>
        <w:t>按以下审批程序批准后实施：</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bCs/>
          <w:color w:val="000000"/>
          <w:kern w:val="2"/>
          <w:sz w:val="32"/>
          <w:szCs w:val="32"/>
        </w:rPr>
        <w:t>（一）对涉及工程造价增加幅度在10万元（不含10万</w:t>
      </w:r>
      <w:r>
        <w:rPr>
          <w:rFonts w:ascii="Times New Roman" w:hAnsi="Times New Roman" w:eastAsia="仿宋_GB2312" w:cs="Times New Roman"/>
          <w:color w:val="000000"/>
          <w:sz w:val="32"/>
          <w:szCs w:val="32"/>
        </w:rPr>
        <w:t>元）以下的工程变更，项目建设单位提出书面申请，报项目主管部门批准后实施。</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（二）对涉及工程造价增加幅度在10万元以上50万元以下（不含50万元）的工程变更，项目建设单位提出书面申请，经项目主管</w:t>
      </w:r>
      <w:r>
        <w:rPr>
          <w:rFonts w:hint="eastAsia" w:ascii="Times New Roman" w:hAnsi="Times New Roman" w:eastAsia="仿宋_GB2312" w:cs="Times New Roman"/>
          <w:color w:val="000000"/>
          <w:sz w:val="32"/>
          <w:szCs w:val="32"/>
        </w:rPr>
        <w:t>部门</w:t>
      </w:r>
      <w:r>
        <w:rPr>
          <w:rFonts w:ascii="Times New Roman" w:hAnsi="Times New Roman" w:eastAsia="仿宋_GB2312" w:cs="Times New Roman"/>
          <w:color w:val="000000"/>
          <w:sz w:val="32"/>
          <w:szCs w:val="32"/>
        </w:rPr>
        <w:t>审核，报请分管副县长批准后实施。</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bCs/>
          <w:color w:val="000000"/>
          <w:kern w:val="2"/>
          <w:sz w:val="32"/>
          <w:szCs w:val="32"/>
        </w:rPr>
        <w:t>（三）对涉及工程造价增加幅度在50万元以上100万元以下</w:t>
      </w:r>
      <w:r>
        <w:rPr>
          <w:rFonts w:ascii="Times New Roman" w:hAnsi="Times New Roman" w:eastAsia="仿宋_GB2312" w:cs="Times New Roman"/>
          <w:color w:val="000000"/>
          <w:sz w:val="32"/>
          <w:szCs w:val="32"/>
        </w:rPr>
        <w:t>（不含100万元）的工程变更，项目建设单位提出书面申请，经项目主管部门审核并经分管副县长同意，报请常务副县</w:t>
      </w:r>
      <w:r>
        <w:rPr>
          <w:rFonts w:hint="eastAsia" w:ascii="Times New Roman" w:hAnsi="Times New Roman" w:eastAsia="仿宋_GB2312" w:cs="Times New Roman"/>
          <w:color w:val="000000"/>
          <w:sz w:val="32"/>
          <w:szCs w:val="32"/>
        </w:rPr>
        <w:t>长批准</w:t>
      </w:r>
      <w:r>
        <w:rPr>
          <w:rFonts w:ascii="Times New Roman" w:hAnsi="Times New Roman" w:eastAsia="仿宋_GB2312" w:cs="Times New Roman"/>
          <w:color w:val="000000"/>
          <w:sz w:val="32"/>
          <w:szCs w:val="32"/>
        </w:rPr>
        <w:t>后实施。</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（四）对涉及工程造价增加幅度在100万元以上的工程变更，项目建设单位提出书面申请，经项目主管部门审核并经分管副县长、常务副县长同意，报请县政府县长批准后实施。</w:t>
      </w:r>
      <w:r>
        <w:rPr>
          <w:rFonts w:hint="eastAsia" w:ascii="Times New Roman" w:hAnsi="Times New Roman" w:eastAsia="仿宋_GB2312" w:cs="Times New Roman"/>
          <w:color w:val="000000"/>
          <w:sz w:val="32"/>
          <w:szCs w:val="32"/>
        </w:rPr>
        <w:t>遇重大工程变更的，由分管副县长牵头组织召开论证会，确定下步实施方案。</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（五）新增工程量的造价以</w:t>
      </w:r>
      <w:r>
        <w:rPr>
          <w:rFonts w:hint="eastAsia" w:ascii="Times New Roman" w:hAnsi="Times New Roman" w:eastAsia="仿宋_GB2312" w:cs="Times New Roman"/>
          <w:b/>
          <w:bCs/>
          <w:color w:val="000000"/>
          <w:sz w:val="32"/>
          <w:szCs w:val="32"/>
        </w:rPr>
        <w:t>结</w:t>
      </w:r>
      <w:r>
        <w:rPr>
          <w:rFonts w:ascii="Times New Roman" w:hAnsi="Times New Roman" w:eastAsia="仿宋_GB2312" w:cs="Times New Roman"/>
          <w:color w:val="000000"/>
          <w:sz w:val="32"/>
          <w:szCs w:val="32"/>
        </w:rPr>
        <w:t>算审计为准。工程变更新增工程量的计价以招标文件确定的单价为计算依据，并按照中标价的下浮比例进行</w:t>
      </w:r>
      <w:r>
        <w:rPr>
          <w:rFonts w:hint="eastAsia" w:ascii="Times New Roman" w:hAnsi="Times New Roman" w:eastAsia="仿宋_GB2312" w:cs="Times New Roman"/>
          <w:b/>
          <w:bCs/>
          <w:color w:val="000000"/>
          <w:sz w:val="32"/>
          <w:szCs w:val="32"/>
        </w:rPr>
        <w:t>结</w:t>
      </w:r>
      <w:r>
        <w:rPr>
          <w:rFonts w:ascii="Times New Roman" w:hAnsi="Times New Roman" w:eastAsia="仿宋_GB2312" w:cs="Times New Roman"/>
          <w:color w:val="000000"/>
          <w:sz w:val="32"/>
          <w:szCs w:val="32"/>
        </w:rPr>
        <w:t>算。</w:t>
      </w:r>
    </w:p>
    <w:p>
      <w:pPr>
        <w:spacing w:line="560" w:lineRule="exact"/>
        <w:ind w:firstLine="642"/>
        <w:rPr>
          <w:rFonts w:ascii="Times New Roman"/>
          <w:bCs/>
          <w:color w:val="000000"/>
        </w:rPr>
      </w:pPr>
      <w:r>
        <w:rPr>
          <w:rFonts w:ascii="Times New Roman" w:eastAsia="楷体_GB2312"/>
          <w:b/>
          <w:bCs/>
        </w:rPr>
        <w:t>第九条</w:t>
      </w:r>
      <w:r>
        <w:rPr>
          <w:rFonts w:ascii="Times New Roman"/>
          <w:bCs/>
          <w:color w:val="000000"/>
        </w:rPr>
        <w:t>项目建设单位在报批工程变更时，应提供以下材料：</w:t>
      </w:r>
    </w:p>
    <w:p>
      <w:pPr>
        <w:spacing w:line="560" w:lineRule="exact"/>
        <w:ind w:firstLine="642"/>
        <w:rPr>
          <w:rFonts w:ascii="Times New Roman"/>
          <w:bCs/>
          <w:color w:val="000000"/>
        </w:rPr>
      </w:pPr>
      <w:r>
        <w:rPr>
          <w:rFonts w:ascii="Times New Roman"/>
          <w:bCs/>
          <w:color w:val="000000"/>
        </w:rPr>
        <w:t>（一）工程变更相关文件；</w:t>
      </w:r>
    </w:p>
    <w:p>
      <w:pPr>
        <w:spacing w:line="560" w:lineRule="exact"/>
        <w:ind w:firstLine="642"/>
        <w:rPr>
          <w:rFonts w:ascii="Times New Roman"/>
          <w:bCs/>
          <w:color w:val="000000"/>
        </w:rPr>
      </w:pPr>
      <w:r>
        <w:rPr>
          <w:rFonts w:ascii="Times New Roman"/>
          <w:bCs/>
          <w:color w:val="000000"/>
        </w:rPr>
        <w:t>（二）招投标文件、施工合同适用变更的条款，变更前、后的施工图；</w:t>
      </w:r>
    </w:p>
    <w:p>
      <w:pPr>
        <w:spacing w:line="560" w:lineRule="exact"/>
        <w:ind w:firstLine="642"/>
        <w:rPr>
          <w:rFonts w:ascii="Times New Roman"/>
          <w:bCs/>
          <w:color w:val="000000"/>
        </w:rPr>
      </w:pPr>
      <w:r>
        <w:rPr>
          <w:rFonts w:ascii="Times New Roman"/>
          <w:bCs/>
          <w:color w:val="000000"/>
        </w:rPr>
        <w:t>（三）工程变更预算单、工程量计算表及变更后造价增减金额计算表；</w:t>
      </w:r>
    </w:p>
    <w:p>
      <w:pPr>
        <w:spacing w:line="560" w:lineRule="exact"/>
        <w:ind w:firstLine="642"/>
        <w:rPr>
          <w:rFonts w:ascii="Times New Roman"/>
          <w:bCs/>
          <w:color w:val="000000"/>
        </w:rPr>
      </w:pPr>
      <w:r>
        <w:rPr>
          <w:rFonts w:ascii="Times New Roman"/>
          <w:bCs/>
          <w:color w:val="000000"/>
        </w:rPr>
        <w:t>（四）工程变更前及合同范围之外隐蔽工程验收过程的影像资料；</w:t>
      </w:r>
    </w:p>
    <w:p>
      <w:pPr>
        <w:spacing w:line="560" w:lineRule="exact"/>
        <w:ind w:firstLine="640"/>
        <w:jc w:val="left"/>
        <w:rPr>
          <w:rFonts w:ascii="Times New Roman"/>
          <w:bCs/>
          <w:color w:val="000000"/>
        </w:rPr>
      </w:pPr>
      <w:r>
        <w:rPr>
          <w:rFonts w:ascii="Times New Roman"/>
          <w:bCs/>
          <w:color w:val="000000"/>
        </w:rPr>
        <w:t>（五）现场勘查论证的会议记录；</w:t>
      </w:r>
    </w:p>
    <w:p>
      <w:pPr>
        <w:spacing w:line="560" w:lineRule="exact"/>
        <w:ind w:firstLine="640"/>
        <w:jc w:val="left"/>
        <w:rPr>
          <w:rFonts w:ascii="Times New Roman"/>
          <w:bCs/>
          <w:color w:val="000000"/>
        </w:rPr>
      </w:pPr>
      <w:r>
        <w:rPr>
          <w:rFonts w:ascii="Times New Roman"/>
          <w:bCs/>
          <w:color w:val="000000"/>
        </w:rPr>
        <w:t>（六）变更申请表；</w:t>
      </w:r>
    </w:p>
    <w:p>
      <w:pPr>
        <w:spacing w:line="560" w:lineRule="exact"/>
        <w:ind w:firstLine="640"/>
        <w:jc w:val="left"/>
        <w:rPr>
          <w:rFonts w:ascii="Times New Roman"/>
          <w:bCs/>
          <w:color w:val="000000"/>
        </w:rPr>
      </w:pPr>
      <w:r>
        <w:rPr>
          <w:rFonts w:ascii="Times New Roman"/>
          <w:bCs/>
          <w:color w:val="000000"/>
        </w:rPr>
        <w:t>（七）工程变更审批表；</w:t>
      </w:r>
    </w:p>
    <w:p>
      <w:pPr>
        <w:spacing w:line="560" w:lineRule="exact"/>
        <w:ind w:firstLine="640"/>
        <w:jc w:val="left"/>
        <w:rPr>
          <w:rFonts w:ascii="Times New Roman"/>
          <w:bCs/>
          <w:color w:val="000000"/>
        </w:rPr>
      </w:pPr>
      <w:r>
        <w:rPr>
          <w:rFonts w:ascii="Times New Roman"/>
          <w:bCs/>
          <w:color w:val="000000"/>
        </w:rPr>
        <w:t>（八）书面申请；</w:t>
      </w:r>
    </w:p>
    <w:p>
      <w:pPr>
        <w:spacing w:line="560" w:lineRule="exact"/>
        <w:ind w:firstLine="640"/>
        <w:jc w:val="left"/>
        <w:rPr>
          <w:rFonts w:ascii="Times New Roman"/>
          <w:bCs/>
          <w:color w:val="000000"/>
        </w:rPr>
      </w:pPr>
      <w:r>
        <w:rPr>
          <w:rFonts w:ascii="Times New Roman"/>
          <w:bCs/>
          <w:color w:val="000000"/>
        </w:rPr>
        <w:t>（九）需要提供的其他相关资料。</w:t>
      </w:r>
    </w:p>
    <w:p>
      <w:pPr>
        <w:spacing w:line="560" w:lineRule="exact"/>
        <w:ind w:firstLine="640"/>
        <w:jc w:val="left"/>
        <w:rPr>
          <w:rFonts w:ascii="Times New Roman"/>
          <w:bCs/>
          <w:color w:val="000000"/>
        </w:rPr>
      </w:pPr>
      <w:r>
        <w:rPr>
          <w:rFonts w:ascii="Times New Roman"/>
          <w:bCs/>
          <w:color w:val="000000"/>
        </w:rPr>
        <w:t>必要时需提交2个以上比选方案。</w:t>
      </w:r>
    </w:p>
    <w:p>
      <w:pPr>
        <w:pStyle w:val="5"/>
        <w:widowControl w:val="0"/>
        <w:spacing w:before="0" w:beforeAutospacing="0" w:after="0" w:afterAutospacing="0" w:line="560" w:lineRule="exact"/>
        <w:ind w:firstLine="607" w:firstLineChars="189"/>
        <w:rPr>
          <w:rFonts w:ascii="Times New Roman" w:hAnsi="Times New Roman" w:eastAsia="仿宋_GB2312" w:cs="Times New Roman"/>
          <w:color w:val="000000"/>
          <w:sz w:val="32"/>
          <w:szCs w:val="32"/>
        </w:rPr>
      </w:pPr>
      <w:r>
        <w:rPr>
          <w:rFonts w:ascii="Times New Roman" w:hAnsi="Times New Roman" w:eastAsia="楷体_GB2312" w:cs="Times New Roman"/>
          <w:b/>
          <w:bCs/>
          <w:kern w:val="2"/>
          <w:sz w:val="32"/>
          <w:szCs w:val="32"/>
        </w:rPr>
        <w:t>第十条</w:t>
      </w:r>
      <w:r>
        <w:rPr>
          <w:rFonts w:ascii="Times New Roman" w:hAnsi="Times New Roman" w:eastAsia="仿宋_GB2312" w:cs="Times New Roman"/>
          <w:color w:val="000000"/>
          <w:sz w:val="32"/>
          <w:szCs w:val="32"/>
        </w:rPr>
        <w:t>所有项目的工程变更文件、变更前后影像资料、书面申请和领导批示件，由项目建设单位负责收集、整理存档。</w:t>
      </w:r>
    </w:p>
    <w:p>
      <w:pPr>
        <w:pStyle w:val="5"/>
        <w:widowControl w:val="0"/>
        <w:spacing w:before="0" w:beforeAutospacing="0" w:after="0" w:afterAutospacing="0" w:line="560" w:lineRule="exact"/>
        <w:ind w:firstLine="607" w:firstLineChars="189"/>
        <w:rPr>
          <w:rFonts w:ascii="Times New Roman" w:hAnsi="Times New Roman" w:eastAsia="仿宋_GB2312" w:cs="Times New Roman"/>
          <w:color w:val="000000"/>
          <w:sz w:val="32"/>
          <w:szCs w:val="32"/>
        </w:rPr>
      </w:pPr>
      <w:r>
        <w:rPr>
          <w:rFonts w:ascii="Times New Roman" w:hAnsi="Times New Roman" w:eastAsia="楷体_GB2312" w:cs="Times New Roman"/>
          <w:b/>
          <w:bCs/>
          <w:kern w:val="2"/>
          <w:sz w:val="32"/>
          <w:szCs w:val="32"/>
        </w:rPr>
        <w:t xml:space="preserve">第十一条 </w:t>
      </w:r>
      <w:r>
        <w:rPr>
          <w:rFonts w:ascii="Times New Roman" w:hAnsi="Times New Roman" w:eastAsia="仿宋_GB2312" w:cs="Times New Roman"/>
          <w:color w:val="000000"/>
          <w:sz w:val="32"/>
          <w:szCs w:val="32"/>
        </w:rPr>
        <w:t>工程变更应符合招标文件规定和合同约定，并客观、准确描述变更项目的位置、做法和原始几何尺寸，不得以工程联系单代替工程签证单。</w:t>
      </w:r>
      <w:r>
        <w:rPr>
          <w:rFonts w:ascii="Times New Roman" w:hAnsi="Times New Roman" w:eastAsia="仿宋_GB2312" w:cs="Times New Roman"/>
          <w:sz w:val="32"/>
          <w:szCs w:val="32"/>
        </w:rPr>
        <w:t>明显违背工程招标文件规定及合同约定的工程变更，不予认可。违反规定的，依法依规追究有关单位和责任人的责任。</w:t>
      </w:r>
    </w:p>
    <w:p>
      <w:pPr>
        <w:pStyle w:val="5"/>
        <w:widowControl w:val="0"/>
        <w:spacing w:before="0" w:beforeAutospacing="0" w:after="0" w:afterAutospacing="0" w:line="560" w:lineRule="exact"/>
        <w:ind w:firstLine="607" w:firstLineChars="189"/>
        <w:rPr>
          <w:rFonts w:ascii="Times New Roman" w:hAnsi="Times New Roman" w:eastAsia="仿宋_GB2312" w:cs="Times New Roman"/>
          <w:sz w:val="32"/>
          <w:szCs w:val="32"/>
        </w:rPr>
      </w:pPr>
      <w:r>
        <w:rPr>
          <w:rFonts w:ascii="Times New Roman" w:hAnsi="Times New Roman" w:eastAsia="楷体_GB2312" w:cs="Times New Roman"/>
          <w:b/>
          <w:bCs/>
          <w:kern w:val="2"/>
          <w:sz w:val="32"/>
          <w:szCs w:val="32"/>
        </w:rPr>
        <w:t>第十二条</w:t>
      </w:r>
      <w:r>
        <w:rPr>
          <w:rFonts w:ascii="Times New Roman" w:hAnsi="Times New Roman" w:eastAsia="仿宋_GB2312" w:cs="Times New Roman"/>
          <w:sz w:val="32"/>
          <w:szCs w:val="32"/>
        </w:rPr>
        <w:t xml:space="preserve">  施工、监理、勘探、设计、造价咨询等单位应当依照法律法规规定的职责，认真履职，把好项目质量、进度和投资关。凡把关不严、弄虚作假的，经核实后，应赔偿有关损失，并追究相关法律责任。</w:t>
      </w:r>
    </w:p>
    <w:p>
      <w:pPr>
        <w:pStyle w:val="5"/>
        <w:widowControl w:val="0"/>
        <w:spacing w:before="0" w:beforeAutospacing="0" w:after="0" w:afterAutospacing="0" w:line="560" w:lineRule="exact"/>
        <w:ind w:firstLine="607" w:firstLineChars="189"/>
        <w:rPr>
          <w:rFonts w:ascii="Times New Roman" w:hAnsi="Times New Roman" w:eastAsia="仿宋_GB2312" w:cs="Times New Roman"/>
          <w:sz w:val="32"/>
          <w:szCs w:val="32"/>
        </w:rPr>
      </w:pPr>
      <w:r>
        <w:rPr>
          <w:rFonts w:ascii="Times New Roman" w:hAnsi="Times New Roman" w:eastAsia="楷体_GB2312" w:cs="Times New Roman"/>
          <w:b/>
          <w:bCs/>
          <w:kern w:val="2"/>
          <w:sz w:val="32"/>
          <w:szCs w:val="32"/>
        </w:rPr>
        <w:t xml:space="preserve">第十三条 </w:t>
      </w:r>
      <w:r>
        <w:rPr>
          <w:rFonts w:ascii="Times New Roman" w:hAnsi="Times New Roman" w:eastAsia="仿宋_GB2312" w:cs="Times New Roman"/>
          <w:sz w:val="32"/>
          <w:szCs w:val="32"/>
        </w:rPr>
        <w:t xml:space="preserve"> 上级部门有工程变更管理相关规定的从其规</w:t>
      </w:r>
      <w:r>
        <w:rPr>
          <w:rFonts w:hint="eastAsia" w:ascii="Times New Roman" w:hAnsi="Times New Roman" w:eastAsia="仿宋_GB2312" w:cs="Times New Roman"/>
          <w:sz w:val="32"/>
          <w:szCs w:val="32"/>
        </w:rPr>
        <w:t>定。</w:t>
      </w:r>
    </w:p>
    <w:p>
      <w:pPr>
        <w:pStyle w:val="5"/>
        <w:widowControl w:val="0"/>
        <w:spacing w:before="0" w:beforeAutospacing="0" w:after="0" w:afterAutospacing="0" w:line="560" w:lineRule="exact"/>
        <w:ind w:firstLine="607" w:firstLineChars="189"/>
        <w:rPr>
          <w:rFonts w:ascii="Times New Roman" w:hAnsi="Times New Roman" w:eastAsia="仿宋_GB2312" w:cs="Times New Roman"/>
          <w:sz w:val="32"/>
          <w:szCs w:val="32"/>
        </w:rPr>
      </w:pPr>
      <w:r>
        <w:rPr>
          <w:rFonts w:ascii="Times New Roman" w:hAnsi="Times New Roman" w:eastAsia="楷体_GB2312" w:cs="Times New Roman"/>
          <w:b/>
          <w:bCs/>
          <w:kern w:val="2"/>
          <w:sz w:val="32"/>
          <w:szCs w:val="32"/>
        </w:rPr>
        <w:t xml:space="preserve">第十四条 </w:t>
      </w:r>
      <w:r>
        <w:rPr>
          <w:rFonts w:ascii="Times New Roman" w:hAnsi="Times New Roman" w:eastAsia="仿宋_GB2312" w:cs="Times New Roman"/>
          <w:color w:val="000000"/>
          <w:sz w:val="32"/>
          <w:szCs w:val="32"/>
        </w:rPr>
        <w:t xml:space="preserve"> 本办法由县住建</w:t>
      </w:r>
      <w:r>
        <w:rPr>
          <w:rFonts w:hint="eastAsia" w:ascii="Times New Roman" w:hAnsi="Times New Roman" w:eastAsia="仿宋_GB2312" w:cs="Times New Roman"/>
          <w:color w:val="000000"/>
          <w:sz w:val="32"/>
          <w:szCs w:val="32"/>
        </w:rPr>
        <w:t>局</w:t>
      </w:r>
      <w:r>
        <w:rPr>
          <w:rFonts w:ascii="Times New Roman" w:hAnsi="Times New Roman" w:eastAsia="仿宋_GB2312" w:cs="Times New Roman"/>
          <w:color w:val="000000"/>
          <w:sz w:val="32"/>
          <w:szCs w:val="32"/>
        </w:rPr>
        <w:t>负责解释。</w:t>
      </w:r>
    </w:p>
    <w:p>
      <w:pPr>
        <w:pStyle w:val="5"/>
        <w:widowControl w:val="0"/>
        <w:spacing w:before="0" w:beforeAutospacing="0" w:after="0" w:afterAutospacing="0" w:line="560" w:lineRule="exact"/>
        <w:ind w:firstLine="578" w:firstLineChars="180"/>
        <w:rPr>
          <w:rFonts w:ascii="Times New Roman" w:hAnsi="Times New Roman" w:eastAsia="仿宋_GB2312" w:cs="Times New Roman"/>
          <w:color w:val="000000"/>
          <w:sz w:val="32"/>
          <w:szCs w:val="32"/>
        </w:rPr>
      </w:pPr>
      <w:r>
        <w:rPr>
          <w:rFonts w:ascii="Times New Roman" w:hAnsi="Times New Roman" w:eastAsia="楷体_GB2312" w:cs="Times New Roman"/>
          <w:b/>
          <w:bCs/>
          <w:kern w:val="2"/>
          <w:sz w:val="32"/>
          <w:szCs w:val="32"/>
        </w:rPr>
        <w:t xml:space="preserve">第十五条 </w:t>
      </w:r>
      <w:r>
        <w:rPr>
          <w:rFonts w:ascii="Times New Roman" w:hAnsi="Times New Roman" w:eastAsia="仿宋_GB2312" w:cs="Times New Roman"/>
          <w:color w:val="000000"/>
          <w:sz w:val="32"/>
          <w:szCs w:val="32"/>
        </w:rPr>
        <w:t>本办法自发布之日起施行。201</w:t>
      </w:r>
      <w:r>
        <w:rPr>
          <w:rFonts w:hint="eastAsia" w:ascii="Times New Roman" w:hAnsi="Times New Roman" w:eastAsia="仿宋_GB2312" w:cs="Times New Roman"/>
          <w:color w:val="000000"/>
          <w:sz w:val="32"/>
          <w:szCs w:val="32"/>
        </w:rPr>
        <w:t>8</w:t>
      </w:r>
      <w:r>
        <w:rPr>
          <w:rFonts w:ascii="Times New Roman" w:hAnsi="Times New Roman" w:eastAsia="仿宋_GB2312" w:cs="Times New Roman"/>
          <w:color w:val="000000"/>
          <w:sz w:val="32"/>
          <w:szCs w:val="32"/>
        </w:rPr>
        <w:t>年</w:t>
      </w:r>
      <w:r>
        <w:rPr>
          <w:rFonts w:hint="eastAsia" w:ascii="Times New Roman" w:hAnsi="Times New Roman" w:eastAsia="仿宋_GB2312" w:cs="Times New Roman"/>
          <w:color w:val="000000"/>
          <w:sz w:val="32"/>
          <w:szCs w:val="32"/>
        </w:rPr>
        <w:t>9</w:t>
      </w:r>
      <w:r>
        <w:rPr>
          <w:rFonts w:ascii="Times New Roman" w:hAnsi="Times New Roman" w:eastAsia="仿宋_GB2312" w:cs="Times New Roman"/>
          <w:color w:val="000000"/>
          <w:sz w:val="32"/>
          <w:szCs w:val="32"/>
        </w:rPr>
        <w:t>月</w:t>
      </w:r>
      <w:r>
        <w:rPr>
          <w:rFonts w:hint="eastAsia" w:ascii="Times New Roman" w:hAnsi="Times New Roman" w:eastAsia="仿宋_GB2312" w:cs="Times New Roman"/>
          <w:color w:val="000000"/>
          <w:sz w:val="32"/>
          <w:szCs w:val="32"/>
        </w:rPr>
        <w:t>12</w:t>
      </w:r>
      <w:r>
        <w:rPr>
          <w:rFonts w:ascii="Times New Roman" w:hAnsi="Times New Roman" w:eastAsia="仿宋_GB2312" w:cs="Times New Roman"/>
          <w:color w:val="000000"/>
          <w:sz w:val="32"/>
          <w:szCs w:val="32"/>
        </w:rPr>
        <w:t>日县政府发布的《石台县政府投资项目工程变更管理办法》（石政〔201</w:t>
      </w:r>
      <w:r>
        <w:rPr>
          <w:rFonts w:hint="eastAsia" w:ascii="Times New Roman" w:hAnsi="Times New Roman" w:eastAsia="仿宋_GB2312" w:cs="Times New Roman"/>
          <w:color w:val="000000"/>
          <w:sz w:val="32"/>
          <w:szCs w:val="32"/>
        </w:rPr>
        <w:t>8</w:t>
      </w:r>
      <w:r>
        <w:rPr>
          <w:rFonts w:ascii="Times New Roman" w:hAnsi="Times New Roman" w:eastAsia="仿宋_GB2312" w:cs="Times New Roman"/>
          <w:color w:val="000000"/>
          <w:sz w:val="32"/>
          <w:szCs w:val="32"/>
        </w:rPr>
        <w:t>〕</w:t>
      </w:r>
      <w:r>
        <w:rPr>
          <w:rFonts w:hint="eastAsia" w:ascii="Times New Roman" w:hAnsi="Times New Roman" w:eastAsia="仿宋_GB2312" w:cs="Times New Roman"/>
          <w:color w:val="000000"/>
          <w:sz w:val="32"/>
          <w:szCs w:val="32"/>
        </w:rPr>
        <w:t>26</w:t>
      </w:r>
      <w:r>
        <w:rPr>
          <w:rFonts w:ascii="Times New Roman" w:hAnsi="Times New Roman" w:eastAsia="仿宋_GB2312" w:cs="Times New Roman"/>
          <w:color w:val="000000"/>
          <w:sz w:val="32"/>
          <w:szCs w:val="32"/>
        </w:rPr>
        <w:t>号）同时废止。</w:t>
      </w:r>
    </w:p>
    <w:p>
      <w:pPr>
        <w:autoSpaceDE w:val="0"/>
        <w:autoSpaceDN w:val="0"/>
        <w:adjustRightInd w:val="0"/>
        <w:spacing w:line="520" w:lineRule="exact"/>
        <w:ind w:firstLine="640" w:firstLineChars="200"/>
        <w:jc w:val="left"/>
        <w:rPr>
          <w:rFonts w:ascii="Times New Roman"/>
          <w:color w:val="000000"/>
          <w:kern w:val="0"/>
        </w:rPr>
      </w:pPr>
    </w:p>
    <w:p>
      <w:pPr>
        <w:autoSpaceDE w:val="0"/>
        <w:autoSpaceDN w:val="0"/>
        <w:adjustRightInd w:val="0"/>
        <w:spacing w:line="520" w:lineRule="exact"/>
        <w:ind w:firstLine="640" w:firstLineChars="200"/>
        <w:jc w:val="left"/>
        <w:rPr>
          <w:rFonts w:ascii="Times New Roman"/>
          <w:color w:val="000000"/>
          <w:kern w:val="0"/>
        </w:rPr>
      </w:pPr>
    </w:p>
    <w:p>
      <w:pPr>
        <w:autoSpaceDE w:val="0"/>
        <w:autoSpaceDN w:val="0"/>
        <w:adjustRightInd w:val="0"/>
        <w:spacing w:line="520" w:lineRule="exact"/>
        <w:ind w:firstLine="640" w:firstLineChars="200"/>
        <w:jc w:val="left"/>
        <w:rPr>
          <w:rFonts w:ascii="Times New Roman"/>
          <w:color w:val="000000"/>
          <w:kern w:val="0"/>
        </w:rPr>
      </w:pPr>
    </w:p>
    <w:p>
      <w:pPr>
        <w:autoSpaceDE w:val="0"/>
        <w:autoSpaceDN w:val="0"/>
        <w:adjustRightInd w:val="0"/>
        <w:spacing w:line="520" w:lineRule="exact"/>
        <w:ind w:firstLine="640" w:firstLineChars="200"/>
        <w:jc w:val="left"/>
        <w:rPr>
          <w:rFonts w:ascii="Times New Roman"/>
          <w:color w:val="000000"/>
          <w:kern w:val="0"/>
        </w:rPr>
      </w:pPr>
    </w:p>
    <w:p>
      <w:pPr>
        <w:autoSpaceDE w:val="0"/>
        <w:autoSpaceDN w:val="0"/>
        <w:adjustRightInd w:val="0"/>
        <w:spacing w:line="520" w:lineRule="exact"/>
        <w:ind w:firstLine="640" w:firstLineChars="200"/>
        <w:jc w:val="left"/>
        <w:rPr>
          <w:rFonts w:ascii="Times New Roman"/>
          <w:color w:val="000000"/>
          <w:kern w:val="0"/>
        </w:rPr>
      </w:pPr>
    </w:p>
    <w:p>
      <w:pPr>
        <w:pStyle w:val="5"/>
        <w:widowControl w:val="0"/>
        <w:spacing w:before="0" w:beforeAutospacing="0" w:after="0" w:afterAutospacing="0" w:line="660" w:lineRule="exact"/>
        <w:jc w:val="center"/>
        <w:outlineLvl w:val="0"/>
        <w:rPr>
          <w:rFonts w:ascii="方正小标宋简体" w:hAnsi="仿宋" w:eastAsia="方正小标宋简体"/>
          <w:bCs/>
          <w:color w:val="000000"/>
          <w:sz w:val="44"/>
          <w:szCs w:val="44"/>
        </w:rPr>
      </w:pPr>
    </w:p>
    <w:p>
      <w:pPr>
        <w:pStyle w:val="5"/>
        <w:widowControl w:val="0"/>
        <w:spacing w:before="0" w:beforeAutospacing="0" w:after="0" w:afterAutospacing="0" w:line="660" w:lineRule="exact"/>
        <w:jc w:val="center"/>
        <w:outlineLvl w:val="0"/>
        <w:rPr>
          <w:rFonts w:ascii="方正小标宋简体" w:hAnsi="仿宋" w:eastAsia="方正小标宋简体"/>
          <w:bCs/>
          <w:color w:val="000000"/>
          <w:sz w:val="44"/>
          <w:szCs w:val="44"/>
        </w:rPr>
      </w:pPr>
      <w:r>
        <w:rPr>
          <w:rFonts w:hint="eastAsia" w:ascii="方正小标宋简体" w:hAnsi="仿宋" w:eastAsia="方正小标宋简体"/>
          <w:bCs/>
          <w:color w:val="000000"/>
          <w:sz w:val="44"/>
          <w:szCs w:val="44"/>
        </w:rPr>
        <w:t>石台县政府性投资项目工程价款</w:t>
      </w:r>
    </w:p>
    <w:p>
      <w:pPr>
        <w:pStyle w:val="5"/>
        <w:widowControl w:val="0"/>
        <w:spacing w:before="0" w:beforeAutospacing="0" w:after="0" w:afterAutospacing="0" w:line="660" w:lineRule="exact"/>
        <w:jc w:val="center"/>
        <w:outlineLvl w:val="0"/>
        <w:rPr>
          <w:rFonts w:ascii="方正小标宋简体" w:hAnsi="仿宋" w:eastAsia="方正小标宋简体"/>
          <w:color w:val="000000"/>
          <w:sz w:val="44"/>
          <w:szCs w:val="44"/>
        </w:rPr>
      </w:pPr>
      <w:r>
        <w:rPr>
          <w:rFonts w:hint="eastAsia" w:ascii="方正小标宋简体" w:hAnsi="仿宋" w:eastAsia="方正小标宋简体"/>
          <w:bCs/>
          <w:color w:val="000000"/>
          <w:sz w:val="44"/>
          <w:szCs w:val="44"/>
        </w:rPr>
        <w:t>结算办法</w:t>
      </w:r>
    </w:p>
    <w:p>
      <w:pPr>
        <w:spacing w:line="560" w:lineRule="exact"/>
        <w:jc w:val="center"/>
        <w:rPr>
          <w:rFonts w:ascii="Times New Roman" w:eastAsia="楷体_GB2312"/>
          <w:b/>
          <w:bCs/>
        </w:rPr>
      </w:pPr>
      <w:r>
        <w:rPr>
          <w:rFonts w:hint="eastAsia" w:ascii="Times New Roman" w:eastAsia="楷体_GB2312"/>
          <w:b/>
          <w:bCs/>
        </w:rPr>
        <w:t>（征求意见稿）</w:t>
      </w:r>
    </w:p>
    <w:p>
      <w:pPr>
        <w:pStyle w:val="5"/>
        <w:widowControl w:val="0"/>
        <w:spacing w:before="0" w:beforeAutospacing="0" w:after="0" w:afterAutospacing="0" w:line="560" w:lineRule="exact"/>
        <w:ind w:firstLine="607" w:firstLineChars="189"/>
        <w:jc w:val="both"/>
        <w:rPr>
          <w:rFonts w:ascii="楷体_GB2312" w:hAnsi="Times New Roman" w:eastAsia="楷体_GB2312" w:cs="Times New Roman"/>
          <w:b/>
          <w:color w:val="000000"/>
          <w:sz w:val="32"/>
          <w:szCs w:val="32"/>
        </w:rPr>
      </w:pP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hint="eastAsia" w:ascii="楷体_GB2312" w:hAnsi="Times New Roman" w:eastAsia="楷体_GB2312" w:cs="Times New Roman"/>
          <w:b/>
          <w:color w:val="000000"/>
          <w:sz w:val="32"/>
          <w:szCs w:val="32"/>
        </w:rPr>
        <w:t>第一条</w:t>
      </w:r>
      <w:r>
        <w:rPr>
          <w:rFonts w:ascii="Times New Roman" w:hAnsi="Times New Roman" w:eastAsia="仿宋_GB2312" w:cs="Times New Roman"/>
          <w:color w:val="000000"/>
          <w:sz w:val="32"/>
          <w:szCs w:val="32"/>
        </w:rPr>
        <w:t xml:space="preserve"> 为进一步规范</w:t>
      </w:r>
      <w:r>
        <w:rPr>
          <w:rFonts w:hint="eastAsia" w:ascii="Times New Roman" w:hAnsi="Times New Roman" w:eastAsia="仿宋_GB2312" w:cs="Times New Roman"/>
          <w:color w:val="000000"/>
          <w:sz w:val="32"/>
          <w:szCs w:val="32"/>
        </w:rPr>
        <w:t>县本级政府性投资项目</w:t>
      </w:r>
      <w:r>
        <w:rPr>
          <w:rFonts w:ascii="Times New Roman" w:hAnsi="Times New Roman" w:eastAsia="仿宋_GB2312" w:cs="Times New Roman"/>
          <w:color w:val="000000"/>
          <w:sz w:val="32"/>
          <w:szCs w:val="32"/>
        </w:rPr>
        <w:t>工程价款结算编审工作，加强工程造价控制管理，确保建设工程进度和质量，保证资金安全高效实用，根据《建设工程价款结算暂行办法》（财建〔2004〕369号）</w:t>
      </w:r>
      <w:r>
        <w:rPr>
          <w:rFonts w:hint="eastAsia" w:ascii="Times New Roman" w:hAnsi="Times New Roman" w:eastAsia="仿宋_GB2312" w:cs="Times New Roman"/>
          <w:color w:val="000000"/>
          <w:sz w:val="32"/>
          <w:szCs w:val="32"/>
        </w:rPr>
        <w:t>《</w:t>
      </w:r>
      <w:r>
        <w:rPr>
          <w:rFonts w:ascii="Times New Roman" w:hAnsi="Times New Roman" w:eastAsia="仿宋_GB2312" w:cs="Times New Roman"/>
          <w:color w:val="000000"/>
          <w:sz w:val="32"/>
          <w:szCs w:val="32"/>
        </w:rPr>
        <w:t>安徽省建设工程造价管理条例</w:t>
      </w:r>
      <w:r>
        <w:rPr>
          <w:rFonts w:hint="eastAsia" w:ascii="Times New Roman" w:hAnsi="Times New Roman" w:eastAsia="仿宋_GB2312" w:cs="Times New Roman"/>
          <w:color w:val="000000"/>
          <w:sz w:val="32"/>
          <w:szCs w:val="32"/>
        </w:rPr>
        <w:t>》等</w:t>
      </w:r>
      <w:r>
        <w:rPr>
          <w:rFonts w:ascii="Times New Roman" w:hAnsi="Times New Roman" w:eastAsia="仿宋_GB2312" w:cs="Times New Roman"/>
          <w:color w:val="000000"/>
          <w:sz w:val="32"/>
          <w:szCs w:val="32"/>
        </w:rPr>
        <w:t>相关法律法规规定，结合我县实际，制定本办法。</w:t>
      </w:r>
    </w:p>
    <w:p>
      <w:pPr>
        <w:pStyle w:val="5"/>
        <w:widowControl w:val="0"/>
        <w:spacing w:before="0" w:beforeAutospacing="0" w:after="0" w:afterAutospacing="0" w:line="560" w:lineRule="exact"/>
        <w:ind w:firstLine="607" w:firstLineChars="189"/>
        <w:jc w:val="both"/>
        <w:rPr>
          <w:rFonts w:ascii="楷体_GB2312" w:hAnsi="Times New Roman" w:eastAsia="楷体_GB2312" w:cs="Times New Roman"/>
          <w:b/>
          <w:color w:val="000000"/>
          <w:sz w:val="32"/>
          <w:szCs w:val="32"/>
        </w:rPr>
      </w:pPr>
      <w:r>
        <w:rPr>
          <w:rFonts w:ascii="楷体_GB2312" w:hAnsi="Times New Roman" w:eastAsia="楷体_GB2312" w:cs="Times New Roman"/>
          <w:b/>
          <w:color w:val="000000"/>
          <w:sz w:val="32"/>
          <w:szCs w:val="32"/>
        </w:rPr>
        <w:t xml:space="preserve">第二条  </w:t>
      </w:r>
      <w:r>
        <w:rPr>
          <w:rFonts w:ascii="Times New Roman" w:hAnsi="Times New Roman" w:eastAsia="仿宋_GB2312" w:cs="Times New Roman"/>
          <w:color w:val="000000"/>
          <w:sz w:val="32"/>
          <w:szCs w:val="32"/>
        </w:rPr>
        <w:t>凡本县</w:t>
      </w:r>
      <w:r>
        <w:rPr>
          <w:rFonts w:hint="eastAsia" w:ascii="Times New Roman" w:hAnsi="Times New Roman" w:eastAsia="仿宋_GB2312" w:cs="Times New Roman"/>
          <w:color w:val="000000"/>
          <w:sz w:val="32"/>
          <w:szCs w:val="32"/>
        </w:rPr>
        <w:t>行政区域内的政府性投资项目</w:t>
      </w:r>
      <w:r>
        <w:rPr>
          <w:rFonts w:ascii="Times New Roman" w:hAnsi="Times New Roman" w:eastAsia="仿宋_GB2312" w:cs="Times New Roman"/>
          <w:color w:val="000000"/>
          <w:sz w:val="32"/>
          <w:szCs w:val="32"/>
        </w:rPr>
        <w:t>工程价款管理，均适用本办法。</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kern w:val="2"/>
          <w:sz w:val="32"/>
          <w:szCs w:val="32"/>
        </w:rPr>
      </w:pPr>
      <w:r>
        <w:rPr>
          <w:rFonts w:hint="eastAsia" w:ascii="Times New Roman" w:hAnsi="Times New Roman" w:eastAsia="仿宋_GB2312" w:cs="Times New Roman"/>
          <w:kern w:val="2"/>
          <w:sz w:val="32"/>
          <w:szCs w:val="32"/>
        </w:rPr>
        <w:t>本办法所称政府投资，是指县级预算资金进行的固定资产投资建设活动，包括新建、扩建、技术改造等。</w:t>
      </w:r>
    </w:p>
    <w:p>
      <w:pPr>
        <w:pStyle w:val="5"/>
        <w:widowControl w:val="0"/>
        <w:spacing w:before="0" w:beforeAutospacing="0" w:after="0" w:afterAutospacing="0" w:line="560" w:lineRule="exact"/>
        <w:ind w:firstLine="643" w:firstLineChars="200"/>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第三条</w:t>
      </w:r>
      <w:r>
        <w:rPr>
          <w:rFonts w:ascii="Times New Roman" w:hAnsi="Times New Roman" w:eastAsia="仿宋_GB2312" w:cs="Times New Roman"/>
          <w:color w:val="000000"/>
          <w:sz w:val="32"/>
          <w:szCs w:val="32"/>
        </w:rPr>
        <w:t>政府性资金投资基本建设项目的工程价款计量与支付合同，应当遵循合法、平等、诚信的原则，并符合国家有关法律、法规和政策。</w:t>
      </w:r>
    </w:p>
    <w:p>
      <w:pPr>
        <w:pStyle w:val="5"/>
        <w:widowControl w:val="0"/>
        <w:spacing w:before="0" w:beforeAutospacing="0" w:after="0" w:afterAutospacing="0" w:line="560" w:lineRule="exact"/>
        <w:ind w:firstLine="640"/>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第四条</w:t>
      </w:r>
      <w:r>
        <w:rPr>
          <w:rFonts w:ascii="Times New Roman" w:hAnsi="Times New Roman" w:eastAsia="仿宋_GB2312" w:cs="Times New Roman"/>
          <w:color w:val="000000"/>
          <w:sz w:val="32"/>
          <w:szCs w:val="32"/>
        </w:rPr>
        <w:t>发、承包人在签订合同时，应明确工程价款的约定方式。合同价款在合同中约定后，任何一方不得擅自改变。</w:t>
      </w:r>
    </w:p>
    <w:p>
      <w:pPr>
        <w:pStyle w:val="5"/>
        <w:widowControl w:val="0"/>
        <w:spacing w:before="0" w:beforeAutospacing="0" w:after="0" w:afterAutospacing="0" w:line="560" w:lineRule="exact"/>
        <w:ind w:firstLine="636" w:firstLineChars="198"/>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第五条</w:t>
      </w:r>
      <w:r>
        <w:rPr>
          <w:rFonts w:ascii="Times New Roman" w:hAnsi="Times New Roman" w:eastAsia="仿宋_GB2312" w:cs="Times New Roman"/>
          <w:color w:val="000000"/>
          <w:sz w:val="32"/>
          <w:szCs w:val="32"/>
        </w:rPr>
        <w:t>发、承包人应当在合同条款中对涉及工程价款结算的下列事项进行约定：</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（一）预付工程款的数额、货币的种类、支付时限及抵扣方式；</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（二）工程进度款的支付方式、货币的种类、数额及时限；</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（三）工程施工中发生变更时，工程价款的调整方法、索赔方式、时限要求及支付方式；</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（四）发生工程价款纠纷的解决方法；</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（五）约定承担风险的范围、幅度以及超出约定范围、幅度的调整办法；</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（六）工程竣工价款的结算与支付方式、货币种类、数额及时限；</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（七）工程质量保证（保修）金的数额、预扣方式及时限；</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（八）优质工程计价办法；</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（九）安全措施和意外伤害保险费用；</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（十）工期及工期提前或延后的奖惩办法；</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 xml:space="preserve"> （十一）与履行合同、支付价款相关的担保事项。</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第六条</w:t>
      </w:r>
      <w:r>
        <w:rPr>
          <w:rFonts w:ascii="Times New Roman" w:hAnsi="Times New Roman" w:eastAsia="仿宋_GB2312" w:cs="Times New Roman"/>
          <w:color w:val="000000"/>
          <w:sz w:val="32"/>
          <w:szCs w:val="32"/>
        </w:rPr>
        <w:t>工程合同价款发生调整时，承包人应当在合同规定的调整情况发生后14天内，将调整原因、金额以书面形式通知建设单位。建设单位按规定程序进行审核，符合支付条件的可与工程进度款同期支付，竣工结算时再按合同条款及有关规定重新审核，作为调整合同价款的依据。</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第七条</w:t>
      </w:r>
      <w:r>
        <w:rPr>
          <w:rFonts w:ascii="Times New Roman" w:hAnsi="Times New Roman" w:eastAsia="仿宋_GB2312" w:cs="Times New Roman"/>
          <w:color w:val="000000"/>
          <w:sz w:val="32"/>
          <w:szCs w:val="32"/>
        </w:rPr>
        <w:t>工程变更价款调整：</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（一）施工中发生工程变更，承包人按照建设单位批准的变更文件，进行变更施工</w:t>
      </w:r>
      <w:r>
        <w:rPr>
          <w:rFonts w:hint="eastAsia" w:ascii="Times New Roman" w:hAnsi="Times New Roman" w:eastAsia="仿宋_GB2312" w:cs="Times New Roman"/>
          <w:color w:val="000000"/>
          <w:sz w:val="32"/>
          <w:szCs w:val="32"/>
        </w:rPr>
        <w:t>；</w:t>
      </w:r>
    </w:p>
    <w:p>
      <w:pPr>
        <w:pStyle w:val="5"/>
        <w:widowControl w:val="0"/>
        <w:spacing w:before="0" w:beforeAutospacing="0" w:after="0" w:afterAutospacing="0" w:line="560" w:lineRule="exact"/>
        <w:ind w:firstLine="480" w:firstLineChars="15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（二）在工程设计变更确定后14天内，设计变更涉及工程价款调整的，由承包人向建设单位提出，建设单位依据</w:t>
      </w:r>
      <w:r>
        <w:rPr>
          <w:rFonts w:ascii="Times New Roman" w:hAnsi="Times New Roman" w:eastAsia="仿宋_GB2312" w:cs="Times New Roman"/>
          <w:bCs/>
          <w:color w:val="000000"/>
          <w:sz w:val="32"/>
          <w:szCs w:val="32"/>
        </w:rPr>
        <w:t>《石台</w:t>
      </w:r>
      <w:r>
        <w:rPr>
          <w:rFonts w:hint="eastAsia" w:ascii="Times New Roman" w:hAnsi="Times New Roman" w:eastAsia="仿宋_GB2312" w:cs="Times New Roman"/>
          <w:bCs/>
          <w:color w:val="000000"/>
          <w:sz w:val="32"/>
          <w:szCs w:val="32"/>
        </w:rPr>
        <w:t>县本级政府性投资项目</w:t>
      </w:r>
      <w:r>
        <w:rPr>
          <w:rFonts w:ascii="Times New Roman" w:hAnsi="Times New Roman" w:eastAsia="仿宋_GB2312" w:cs="Times New Roman"/>
          <w:bCs/>
          <w:color w:val="000000"/>
          <w:sz w:val="32"/>
          <w:szCs w:val="32"/>
        </w:rPr>
        <w:t>工程变更管理办法》</w:t>
      </w:r>
      <w:r>
        <w:rPr>
          <w:rFonts w:ascii="Times New Roman" w:hAnsi="Times New Roman" w:eastAsia="仿宋_GB2312" w:cs="Times New Roman"/>
          <w:color w:val="000000"/>
          <w:sz w:val="32"/>
          <w:szCs w:val="32"/>
        </w:rPr>
        <w:t>经批准后</w:t>
      </w:r>
      <w:r>
        <w:rPr>
          <w:rFonts w:hint="eastAsia" w:ascii="Times New Roman" w:hAnsi="Times New Roman" w:eastAsia="仿宋_GB2312" w:cs="Times New Roman"/>
          <w:color w:val="000000"/>
          <w:sz w:val="32"/>
          <w:szCs w:val="32"/>
        </w:rPr>
        <w:t>方可</w:t>
      </w:r>
      <w:r>
        <w:rPr>
          <w:rFonts w:ascii="Times New Roman" w:hAnsi="Times New Roman" w:eastAsia="仿宋_GB2312" w:cs="Times New Roman"/>
          <w:color w:val="000000"/>
          <w:sz w:val="32"/>
          <w:szCs w:val="32"/>
        </w:rPr>
        <w:t>调整合同价款。</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第八条</w:t>
      </w:r>
      <w:r>
        <w:rPr>
          <w:rFonts w:ascii="Times New Roman" w:hAnsi="Times New Roman" w:eastAsia="仿宋_GB2312" w:cs="Times New Roman"/>
          <w:color w:val="000000"/>
          <w:sz w:val="32"/>
          <w:szCs w:val="32"/>
        </w:rPr>
        <w:t>属包工包料的建设工程施工项目</w:t>
      </w:r>
      <w:r>
        <w:rPr>
          <w:rFonts w:hint="eastAsia" w:ascii="Times New Roman" w:hAnsi="Times New Roman" w:eastAsia="仿宋_GB2312" w:cs="Times New Roman"/>
          <w:color w:val="000000"/>
          <w:sz w:val="32"/>
          <w:szCs w:val="32"/>
        </w:rPr>
        <w:t>，</w:t>
      </w:r>
      <w:r>
        <w:rPr>
          <w:rFonts w:ascii="Times New Roman" w:hAnsi="Times New Roman" w:eastAsia="仿宋_GB2312" w:cs="Times New Roman"/>
          <w:color w:val="000000"/>
          <w:sz w:val="32"/>
          <w:szCs w:val="32"/>
        </w:rPr>
        <w:t>可按</w:t>
      </w:r>
      <w:r>
        <w:rPr>
          <w:rFonts w:hint="eastAsia" w:ascii="Times New Roman" w:hAnsi="Times New Roman" w:eastAsia="仿宋_GB2312" w:cs="Times New Roman"/>
          <w:color w:val="000000"/>
          <w:sz w:val="32"/>
          <w:szCs w:val="32"/>
        </w:rPr>
        <w:t>预付比例不低于合同金额的10%、不高于合同金额的30%</w:t>
      </w:r>
      <w:r>
        <w:rPr>
          <w:rFonts w:ascii="Times New Roman" w:hAnsi="Times New Roman" w:eastAsia="仿宋_GB2312" w:cs="Times New Roman"/>
          <w:color w:val="000000"/>
          <w:sz w:val="32"/>
          <w:szCs w:val="32"/>
        </w:rPr>
        <w:t>拨付工程预付款。工程预付款必须在合同中约定抵扣方式，并在工程进度款中进行抵扣。</w:t>
      </w:r>
    </w:p>
    <w:p>
      <w:pPr>
        <w:pStyle w:val="5"/>
        <w:spacing w:line="560" w:lineRule="exact"/>
        <w:ind w:firstLine="607" w:firstLineChars="189"/>
        <w:rPr>
          <w:rFonts w:ascii="Times New Roman" w:hAnsi="Times New Roman" w:eastAsia="仿宋_GB2312" w:cs="Times New Roman"/>
          <w:b/>
          <w:color w:val="000000"/>
          <w:sz w:val="32"/>
          <w:szCs w:val="32"/>
        </w:rPr>
      </w:pPr>
      <w:r>
        <w:rPr>
          <w:rFonts w:ascii="楷体_GB2312" w:hAnsi="Times New Roman" w:eastAsia="楷体_GB2312" w:cs="Times New Roman"/>
          <w:b/>
          <w:color w:val="000000"/>
          <w:sz w:val="32"/>
          <w:szCs w:val="32"/>
        </w:rPr>
        <w:t>第九条</w:t>
      </w:r>
      <w:r>
        <w:rPr>
          <w:rFonts w:ascii="Times New Roman" w:hAnsi="Times New Roman" w:eastAsia="仿宋_GB2312" w:cs="Times New Roman"/>
          <w:color w:val="000000"/>
          <w:sz w:val="32"/>
          <w:szCs w:val="32"/>
        </w:rPr>
        <w:t>工程完工后，双方应按照约定的合同价款、合同价款调整内容以及索赔事项，进行工程竣工结算。</w:t>
      </w:r>
    </w:p>
    <w:p>
      <w:pPr>
        <w:pStyle w:val="5"/>
        <w:spacing w:line="560" w:lineRule="exact"/>
        <w:ind w:firstLine="604" w:firstLineChars="189"/>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（一）工程结算的条件：</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1．工程验收合格</w:t>
      </w:r>
      <w:r>
        <w:rPr>
          <w:rFonts w:hint="eastAsia" w:ascii="Times New Roman" w:hAnsi="Times New Roman" w:eastAsia="仿宋_GB2312" w:cs="Times New Roman"/>
          <w:color w:val="000000"/>
          <w:sz w:val="32"/>
          <w:szCs w:val="32"/>
        </w:rPr>
        <w:t>且</w:t>
      </w:r>
      <w:r>
        <w:rPr>
          <w:rFonts w:ascii="Times New Roman" w:hAnsi="Times New Roman" w:eastAsia="仿宋_GB2312" w:cs="Times New Roman"/>
          <w:color w:val="000000"/>
          <w:sz w:val="32"/>
          <w:szCs w:val="32"/>
        </w:rPr>
        <w:t>取得建设业务主管部门出具的竣工验收合格证明书、质量监督报告，并办理竣工验收备案手续；</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2．具备完整的竣工图、图纸会审纪要、工程变更、现场签证以及工程验收资料；</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3．工程竣工档案资料由建设单位妥善保管。</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（二）工程竣工结算程序：</w:t>
      </w:r>
    </w:p>
    <w:p>
      <w:pPr>
        <w:pStyle w:val="5"/>
        <w:widowControl w:val="0"/>
        <w:spacing w:before="0" w:beforeAutospacing="0" w:after="0" w:afterAutospacing="0" w:line="560" w:lineRule="exact"/>
        <w:ind w:firstLine="768" w:firstLineChars="24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1．工程验收合格后，施工单位应及时编制工程结算，结算有关资料按照本办法第十条、第十一条要求装订成册后，送</w:t>
      </w:r>
      <w:r>
        <w:rPr>
          <w:rFonts w:hint="eastAsia" w:ascii="Times New Roman" w:hAnsi="Times New Roman" w:eastAsia="仿宋_GB2312" w:cs="Times New Roman"/>
          <w:color w:val="000000"/>
          <w:sz w:val="32"/>
          <w:szCs w:val="32"/>
        </w:rPr>
        <w:t>监理单位</w:t>
      </w:r>
      <w:r>
        <w:rPr>
          <w:rFonts w:ascii="Times New Roman" w:hAnsi="Times New Roman" w:eastAsia="仿宋_GB2312" w:cs="Times New Roman"/>
          <w:color w:val="000000"/>
          <w:sz w:val="32"/>
          <w:szCs w:val="32"/>
        </w:rPr>
        <w:t>审查；</w:t>
      </w:r>
    </w:p>
    <w:p>
      <w:pPr>
        <w:pStyle w:val="5"/>
        <w:widowControl w:val="0"/>
        <w:spacing w:before="0" w:beforeAutospacing="0" w:after="0" w:afterAutospacing="0" w:line="560" w:lineRule="exact"/>
        <w:ind w:firstLine="768" w:firstLineChars="24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2．监理</w:t>
      </w:r>
      <w:r>
        <w:rPr>
          <w:rFonts w:hint="eastAsia" w:ascii="Times New Roman" w:hAnsi="Times New Roman" w:eastAsia="仿宋_GB2312" w:cs="Times New Roman"/>
          <w:color w:val="000000"/>
          <w:sz w:val="32"/>
          <w:szCs w:val="32"/>
        </w:rPr>
        <w:t>单位</w:t>
      </w:r>
      <w:r>
        <w:rPr>
          <w:rFonts w:ascii="Times New Roman" w:hAnsi="Times New Roman" w:eastAsia="仿宋_GB2312" w:cs="Times New Roman"/>
          <w:color w:val="000000"/>
          <w:sz w:val="32"/>
          <w:szCs w:val="32"/>
        </w:rPr>
        <w:t>及</w:t>
      </w:r>
      <w:r>
        <w:rPr>
          <w:rFonts w:hint="eastAsia" w:ascii="Times New Roman" w:hAnsi="Times New Roman" w:eastAsia="仿宋_GB2312" w:cs="Times New Roman"/>
          <w:color w:val="000000"/>
          <w:sz w:val="32"/>
          <w:szCs w:val="32"/>
        </w:rPr>
        <w:t>建设单位</w:t>
      </w:r>
      <w:r>
        <w:rPr>
          <w:rFonts w:ascii="Times New Roman" w:hAnsi="Times New Roman" w:eastAsia="仿宋_GB2312" w:cs="Times New Roman"/>
          <w:color w:val="000000"/>
          <w:sz w:val="32"/>
          <w:szCs w:val="32"/>
        </w:rPr>
        <w:t>现场负责人应对承包单位所报工程量及结算资料进行初审，对合同内、合同外的工程量进行审核</w:t>
      </w:r>
      <w:r>
        <w:rPr>
          <w:rFonts w:hint="eastAsia" w:ascii="Times New Roman" w:hAnsi="Times New Roman" w:eastAsia="仿宋_GB2312" w:cs="Times New Roman"/>
          <w:color w:val="000000"/>
          <w:sz w:val="32"/>
          <w:szCs w:val="32"/>
        </w:rPr>
        <w:t>并</w:t>
      </w:r>
      <w:r>
        <w:rPr>
          <w:rFonts w:ascii="Times New Roman" w:hAnsi="Times New Roman" w:eastAsia="仿宋_GB2312" w:cs="Times New Roman"/>
          <w:color w:val="000000"/>
          <w:sz w:val="32"/>
          <w:szCs w:val="32"/>
        </w:rPr>
        <w:t>签字确认；</w:t>
      </w:r>
    </w:p>
    <w:p>
      <w:pPr>
        <w:pStyle w:val="5"/>
        <w:widowControl w:val="0"/>
        <w:spacing w:before="0" w:beforeAutospacing="0" w:after="0" w:afterAutospacing="0" w:line="560" w:lineRule="exact"/>
        <w:ind w:firstLine="768" w:firstLineChars="24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3．项目建设单位负责接收工程结算资料，检查结算资料的完整性、真实性，并检查相关资料签章是否齐全。如资料不齐，应责成相关单位在规定时间内补齐；</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4．县财政局根据项目建设单位提供的</w:t>
      </w:r>
      <w:r>
        <w:rPr>
          <w:rFonts w:hint="eastAsia" w:ascii="Times New Roman" w:hAnsi="Times New Roman" w:eastAsia="仿宋_GB2312" w:cs="Times New Roman"/>
          <w:color w:val="000000"/>
          <w:sz w:val="32"/>
          <w:szCs w:val="32"/>
        </w:rPr>
        <w:t>结</w:t>
      </w:r>
      <w:r>
        <w:rPr>
          <w:rFonts w:ascii="Times New Roman" w:hAnsi="Times New Roman" w:eastAsia="仿宋_GB2312" w:cs="Times New Roman"/>
          <w:color w:val="000000"/>
          <w:sz w:val="32"/>
          <w:szCs w:val="32"/>
        </w:rPr>
        <w:t>算资料、项目建设单位的初审意见，进行投资评审；</w:t>
      </w:r>
    </w:p>
    <w:p>
      <w:pPr>
        <w:pStyle w:val="5"/>
        <w:widowControl w:val="0"/>
        <w:spacing w:before="0" w:beforeAutospacing="0" w:after="0" w:afterAutospacing="0" w:line="560" w:lineRule="exact"/>
        <w:ind w:firstLine="768" w:firstLineChars="24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5．结算终审造价审定表由法人代表或法人代表委托人签署并加盖单位公章；</w:t>
      </w:r>
    </w:p>
    <w:p>
      <w:pPr>
        <w:pStyle w:val="5"/>
        <w:widowControl w:val="0"/>
        <w:spacing w:before="0" w:beforeAutospacing="0" w:after="0" w:afterAutospacing="0" w:line="560" w:lineRule="exact"/>
        <w:ind w:firstLine="768" w:firstLineChars="240"/>
        <w:jc w:val="both"/>
        <w:rPr>
          <w:rFonts w:ascii="Times New Roman" w:hAnsi="Times New Roman" w:eastAsia="仿宋_GB2312" w:cs="Times New Roman"/>
          <w:color w:val="FF0000"/>
          <w:sz w:val="32"/>
          <w:szCs w:val="32"/>
        </w:rPr>
      </w:pPr>
      <w:r>
        <w:rPr>
          <w:rFonts w:ascii="Times New Roman" w:hAnsi="Times New Roman" w:eastAsia="仿宋_GB2312" w:cs="Times New Roman"/>
          <w:color w:val="000000"/>
          <w:sz w:val="32"/>
          <w:szCs w:val="32"/>
        </w:rPr>
        <w:t>承包人应在合同约定期限内完成项目竣工结算编制工作</w:t>
      </w:r>
      <w:r>
        <w:rPr>
          <w:rFonts w:hint="eastAsia" w:ascii="Times New Roman" w:hAnsi="Times New Roman" w:eastAsia="仿宋_GB2312" w:cs="Times New Roman"/>
          <w:color w:val="000000"/>
          <w:sz w:val="32"/>
          <w:szCs w:val="32"/>
        </w:rPr>
        <w:t>，合同没有约定的</w:t>
      </w:r>
      <w:r>
        <w:rPr>
          <w:rFonts w:ascii="Times New Roman" w:hAnsi="Times New Roman" w:eastAsia="仿宋_GB2312" w:cs="Times New Roman"/>
          <w:color w:val="000000"/>
          <w:sz w:val="32"/>
          <w:szCs w:val="32"/>
        </w:rPr>
        <w:t>，认定为二十八日。未在规定期限内完成且无正当理由而延期的，责任自负</w:t>
      </w:r>
      <w:r>
        <w:rPr>
          <w:rFonts w:ascii="Times New Roman" w:hAnsi="Times New Roman" w:eastAsia="仿宋_GB2312" w:cs="Times New Roman"/>
          <w:sz w:val="32"/>
          <w:szCs w:val="32"/>
        </w:rPr>
        <w:t>。</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第十条</w:t>
      </w:r>
      <w:r>
        <w:rPr>
          <w:rFonts w:ascii="Times New Roman" w:hAnsi="Times New Roman" w:eastAsia="仿宋_GB2312" w:cs="Times New Roman"/>
          <w:color w:val="000000"/>
          <w:sz w:val="32"/>
          <w:szCs w:val="32"/>
        </w:rPr>
        <w:t xml:space="preserve">  工程结算应提交以下材料（一式两份）：</w:t>
      </w:r>
    </w:p>
    <w:p>
      <w:pPr>
        <w:pStyle w:val="5"/>
        <w:widowControl w:val="0"/>
        <w:spacing w:before="0" w:beforeAutospacing="0" w:after="0" w:afterAutospacing="0" w:line="560" w:lineRule="exact"/>
        <w:ind w:firstLine="608" w:firstLineChars="190"/>
        <w:jc w:val="both"/>
        <w:rPr>
          <w:rFonts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（一）</w:t>
      </w:r>
      <w:r>
        <w:rPr>
          <w:rFonts w:ascii="Times New Roman" w:hAnsi="Times New Roman" w:eastAsia="仿宋_GB2312" w:cs="Times New Roman"/>
          <w:color w:val="000000"/>
          <w:sz w:val="32"/>
          <w:szCs w:val="32"/>
        </w:rPr>
        <w:t>合同文件（组成包括：工程施工承包合同及补充协议、中标通知书或委托书、投标文件澄清纪要、投标文件及其附件、招标文件及补遗书、施工许可证、计划批复文件、其它）；</w:t>
      </w:r>
    </w:p>
    <w:p>
      <w:pPr>
        <w:pStyle w:val="5"/>
        <w:widowControl w:val="0"/>
        <w:spacing w:before="0" w:beforeAutospacing="0" w:after="0" w:afterAutospacing="0" w:line="560" w:lineRule="exact"/>
        <w:ind w:firstLine="608" w:firstLineChars="190"/>
        <w:jc w:val="both"/>
        <w:rPr>
          <w:rFonts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（二）</w:t>
      </w:r>
      <w:r>
        <w:rPr>
          <w:rFonts w:ascii="Times New Roman" w:hAnsi="Times New Roman" w:eastAsia="仿宋_GB2312" w:cs="Times New Roman"/>
          <w:color w:val="000000"/>
          <w:sz w:val="32"/>
          <w:szCs w:val="32"/>
        </w:rPr>
        <w:t>工程结算资料及电子文档，主要包括：</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1．合同工程量清单结算造价计算书及电子文档；</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2．工程变更、现场变更签证造价计算书及电子文档；</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3．新增工程造价计算书及电子文档；</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4．工程量计算书及电子文档；</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5．竣工图（经甲方、乙方、监理签字盖章）；</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6．设计变更图纸、变更单位（设计单位、甲方签字盖章）；</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7．增加工程签证单、工程洽商单、工程联系单（甲方、乙方、监理签字盖章）；</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8．需询价主材资料（甲方、乙方、监理等相关单位签字盖章）；</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9．工程开、竣工报告（甲方、乙方、监理签字盖章）；</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10．图纸会审（交底）纪要（甲方、监理、设计、施工等相关单位签字盖章）；</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11．竣工验收证明书（分部工程、隐蔽工程验收证明书）；</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12．工程质量监督</w:t>
      </w:r>
      <w:r>
        <w:rPr>
          <w:rFonts w:hint="eastAsia" w:ascii="Times New Roman" w:hAnsi="Times New Roman" w:eastAsia="仿宋_GB2312" w:cs="Times New Roman"/>
          <w:color w:val="000000"/>
          <w:sz w:val="32"/>
          <w:szCs w:val="32"/>
        </w:rPr>
        <w:t>机构</w:t>
      </w:r>
      <w:r>
        <w:rPr>
          <w:rFonts w:ascii="Times New Roman" w:hAnsi="Times New Roman" w:eastAsia="仿宋_GB2312" w:cs="Times New Roman"/>
          <w:color w:val="000000"/>
          <w:sz w:val="32"/>
          <w:szCs w:val="32"/>
        </w:rPr>
        <w:t>出具的质量检验、监督报告；</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13．中间计量资料；</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14．审计部门规定的其他资料。</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第十一条</w:t>
      </w:r>
      <w:r>
        <w:rPr>
          <w:rFonts w:ascii="Times New Roman" w:hAnsi="Times New Roman" w:eastAsia="仿宋_GB2312" w:cs="Times New Roman"/>
          <w:color w:val="000000"/>
          <w:sz w:val="32"/>
          <w:szCs w:val="32"/>
        </w:rPr>
        <w:t xml:space="preserve">  工程结算资料的具体要求：</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（一）</w:t>
      </w:r>
      <w:r>
        <w:rPr>
          <w:rFonts w:ascii="Times New Roman" w:hAnsi="Times New Roman" w:eastAsia="仿宋_GB2312" w:cs="Times New Roman"/>
          <w:color w:val="000000"/>
          <w:sz w:val="32"/>
          <w:szCs w:val="32"/>
        </w:rPr>
        <w:t>工程结算资料必须实事求是</w:t>
      </w:r>
      <w:r>
        <w:rPr>
          <w:rFonts w:hint="eastAsia" w:ascii="Times New Roman" w:hAnsi="Times New Roman" w:eastAsia="仿宋_GB2312" w:cs="Times New Roman"/>
          <w:color w:val="000000"/>
          <w:sz w:val="32"/>
          <w:szCs w:val="32"/>
        </w:rPr>
        <w:t>、</w:t>
      </w:r>
      <w:r>
        <w:rPr>
          <w:rFonts w:ascii="Times New Roman" w:hAnsi="Times New Roman" w:eastAsia="仿宋_GB2312" w:cs="Times New Roman"/>
          <w:color w:val="000000"/>
          <w:sz w:val="32"/>
          <w:szCs w:val="32"/>
        </w:rPr>
        <w:t>真实准确，不得弄虚作假；</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（二）</w:t>
      </w:r>
      <w:r>
        <w:rPr>
          <w:rFonts w:ascii="Times New Roman" w:hAnsi="Times New Roman" w:eastAsia="仿宋_GB2312" w:cs="Times New Roman"/>
          <w:color w:val="000000"/>
          <w:sz w:val="32"/>
          <w:szCs w:val="32"/>
        </w:rPr>
        <w:t>工程结算资料一式两份，其中一份送</w:t>
      </w:r>
      <w:r>
        <w:rPr>
          <w:rFonts w:hint="eastAsia" w:ascii="Times New Roman" w:hAnsi="Times New Roman" w:eastAsia="仿宋_GB2312" w:cs="Times New Roman"/>
          <w:color w:val="000000"/>
          <w:sz w:val="32"/>
          <w:szCs w:val="32"/>
        </w:rPr>
        <w:t>县</w:t>
      </w:r>
      <w:r>
        <w:rPr>
          <w:rFonts w:ascii="Times New Roman" w:hAnsi="Times New Roman" w:eastAsia="仿宋_GB2312" w:cs="Times New Roman"/>
          <w:color w:val="000000"/>
          <w:sz w:val="32"/>
          <w:szCs w:val="32"/>
        </w:rPr>
        <w:t>财政</w:t>
      </w:r>
      <w:r>
        <w:rPr>
          <w:rFonts w:hint="eastAsia" w:ascii="Times New Roman" w:hAnsi="Times New Roman" w:eastAsia="仿宋_GB2312" w:cs="Times New Roman"/>
          <w:color w:val="000000"/>
          <w:sz w:val="32"/>
          <w:szCs w:val="32"/>
        </w:rPr>
        <w:t>局</w:t>
      </w:r>
      <w:r>
        <w:rPr>
          <w:rFonts w:ascii="Times New Roman" w:hAnsi="Times New Roman" w:eastAsia="仿宋_GB2312" w:cs="Times New Roman"/>
          <w:color w:val="000000"/>
          <w:sz w:val="32"/>
          <w:szCs w:val="32"/>
        </w:rPr>
        <w:t>（或</w:t>
      </w:r>
      <w:r>
        <w:rPr>
          <w:rFonts w:hint="eastAsia" w:ascii="Times New Roman" w:hAnsi="Times New Roman" w:eastAsia="仿宋_GB2312" w:cs="Times New Roman"/>
          <w:color w:val="000000"/>
          <w:sz w:val="32"/>
          <w:szCs w:val="32"/>
        </w:rPr>
        <w:t>县</w:t>
      </w:r>
      <w:r>
        <w:rPr>
          <w:rFonts w:ascii="Times New Roman" w:hAnsi="Times New Roman" w:eastAsia="仿宋_GB2312" w:cs="Times New Roman"/>
          <w:color w:val="000000"/>
          <w:sz w:val="32"/>
          <w:szCs w:val="32"/>
        </w:rPr>
        <w:t>审计</w:t>
      </w:r>
      <w:r>
        <w:rPr>
          <w:rFonts w:hint="eastAsia" w:ascii="Times New Roman" w:hAnsi="Times New Roman" w:eastAsia="仿宋_GB2312" w:cs="Times New Roman"/>
          <w:color w:val="000000"/>
          <w:sz w:val="32"/>
          <w:szCs w:val="32"/>
        </w:rPr>
        <w:t>局</w:t>
      </w:r>
      <w:r>
        <w:rPr>
          <w:rFonts w:ascii="Times New Roman" w:hAnsi="Times New Roman" w:eastAsia="仿宋_GB2312" w:cs="Times New Roman"/>
          <w:color w:val="000000"/>
          <w:sz w:val="32"/>
          <w:szCs w:val="32"/>
        </w:rPr>
        <w:t>），一份留档案室存档；</w:t>
      </w:r>
    </w:p>
    <w:p>
      <w:pPr>
        <w:pStyle w:val="5"/>
        <w:widowControl w:val="0"/>
        <w:spacing w:before="0" w:beforeAutospacing="0" w:after="0" w:afterAutospacing="0" w:line="560" w:lineRule="exact"/>
        <w:ind w:firstLine="640" w:firstLineChars="200"/>
        <w:jc w:val="both"/>
        <w:rPr>
          <w:rFonts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（三）</w:t>
      </w:r>
      <w:r>
        <w:rPr>
          <w:rFonts w:ascii="Times New Roman" w:hAnsi="Times New Roman" w:eastAsia="仿宋_GB2312" w:cs="Times New Roman"/>
          <w:color w:val="000000"/>
          <w:sz w:val="32"/>
          <w:szCs w:val="32"/>
        </w:rPr>
        <w:t>工程结算书</w:t>
      </w:r>
      <w:r>
        <w:rPr>
          <w:rFonts w:hint="eastAsia" w:ascii="Times New Roman" w:hAnsi="Times New Roman" w:eastAsia="仿宋_GB2312" w:cs="Times New Roman"/>
          <w:color w:val="000000"/>
          <w:sz w:val="32"/>
          <w:szCs w:val="32"/>
        </w:rPr>
        <w:t>必须装订成册，其</w:t>
      </w:r>
      <w:r>
        <w:rPr>
          <w:rFonts w:ascii="Times New Roman" w:hAnsi="Times New Roman" w:eastAsia="仿宋_GB2312" w:cs="Times New Roman"/>
          <w:color w:val="000000"/>
          <w:sz w:val="32"/>
          <w:szCs w:val="32"/>
        </w:rPr>
        <w:t>封面必须加盖单位公章，编制人、审核人、负责人均应签字，其中编制人和审核人须盖执业专用章；</w:t>
      </w:r>
    </w:p>
    <w:p>
      <w:pPr>
        <w:pStyle w:val="5"/>
        <w:widowControl w:val="0"/>
        <w:spacing w:before="0" w:beforeAutospacing="0" w:after="0" w:afterAutospacing="0" w:line="560" w:lineRule="exact"/>
        <w:ind w:firstLine="608" w:firstLineChars="190"/>
        <w:jc w:val="both"/>
        <w:rPr>
          <w:rFonts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（四）</w:t>
      </w:r>
      <w:r>
        <w:rPr>
          <w:rFonts w:ascii="Times New Roman" w:hAnsi="Times New Roman" w:eastAsia="仿宋_GB2312" w:cs="Times New Roman"/>
          <w:color w:val="000000"/>
          <w:sz w:val="32"/>
          <w:szCs w:val="32"/>
        </w:rPr>
        <w:t>工程变更及签证必须手续齐备，结算时</w:t>
      </w:r>
      <w:r>
        <w:rPr>
          <w:rFonts w:hint="eastAsia" w:ascii="Times New Roman" w:hAnsi="Times New Roman" w:eastAsia="仿宋_GB2312" w:cs="Times New Roman"/>
          <w:color w:val="000000"/>
          <w:sz w:val="32"/>
          <w:szCs w:val="32"/>
        </w:rPr>
        <w:t>须</w:t>
      </w:r>
      <w:r>
        <w:rPr>
          <w:rFonts w:ascii="Times New Roman" w:hAnsi="Times New Roman" w:eastAsia="仿宋_GB2312" w:cs="Times New Roman"/>
          <w:color w:val="000000"/>
          <w:sz w:val="32"/>
          <w:szCs w:val="32"/>
        </w:rPr>
        <w:t>提供原件</w:t>
      </w:r>
      <w:r>
        <w:rPr>
          <w:rFonts w:hint="eastAsia" w:ascii="Times New Roman" w:hAnsi="Times New Roman" w:eastAsia="仿宋_GB2312" w:cs="Times New Roman"/>
          <w:color w:val="000000"/>
          <w:sz w:val="32"/>
          <w:szCs w:val="32"/>
        </w:rPr>
        <w:t>方可</w:t>
      </w:r>
      <w:r>
        <w:rPr>
          <w:rFonts w:ascii="Times New Roman" w:hAnsi="Times New Roman" w:eastAsia="仿宋_GB2312" w:cs="Times New Roman"/>
          <w:color w:val="000000"/>
          <w:sz w:val="32"/>
          <w:szCs w:val="32"/>
        </w:rPr>
        <w:t>予以确认；</w:t>
      </w:r>
    </w:p>
    <w:p>
      <w:pPr>
        <w:pStyle w:val="5"/>
        <w:widowControl w:val="0"/>
        <w:spacing w:before="0" w:beforeAutospacing="0" w:after="0" w:afterAutospacing="0" w:line="560" w:lineRule="exact"/>
        <w:ind w:firstLine="608" w:firstLineChars="190"/>
        <w:jc w:val="both"/>
        <w:rPr>
          <w:rFonts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（五）</w:t>
      </w:r>
      <w:r>
        <w:rPr>
          <w:rFonts w:ascii="Times New Roman" w:hAnsi="Times New Roman" w:eastAsia="仿宋_GB2312" w:cs="Times New Roman"/>
          <w:color w:val="000000"/>
          <w:sz w:val="32"/>
          <w:szCs w:val="32"/>
        </w:rPr>
        <w:t>工程变更单必须编号、归类。</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第十二条</w:t>
      </w:r>
      <w:r>
        <w:rPr>
          <w:rFonts w:ascii="Times New Roman" w:hAnsi="Times New Roman" w:eastAsia="仿宋_GB2312" w:cs="Times New Roman"/>
          <w:color w:val="000000"/>
          <w:sz w:val="32"/>
          <w:szCs w:val="32"/>
        </w:rPr>
        <w:t>建设项目竣工验收合格后，项目建设单位现场责任人应负责督促施工单位报送各项已完工程的结算，配合县财政局完成建设项目竣工</w:t>
      </w:r>
      <w:r>
        <w:rPr>
          <w:rFonts w:hint="eastAsia" w:ascii="Times New Roman" w:hAnsi="Times New Roman" w:eastAsia="仿宋_GB2312" w:cs="Times New Roman"/>
          <w:color w:val="000000"/>
          <w:sz w:val="32"/>
          <w:szCs w:val="32"/>
        </w:rPr>
        <w:t>结</w:t>
      </w:r>
      <w:r>
        <w:rPr>
          <w:rFonts w:ascii="Times New Roman" w:hAnsi="Times New Roman" w:eastAsia="仿宋_GB2312" w:cs="Times New Roman"/>
          <w:color w:val="000000"/>
          <w:sz w:val="32"/>
          <w:szCs w:val="32"/>
        </w:rPr>
        <w:t>算工作。</w:t>
      </w:r>
      <w:r>
        <w:rPr>
          <w:rFonts w:hint="eastAsia" w:ascii="Times New Roman" w:hAnsi="Times New Roman" w:eastAsia="仿宋_GB2312" w:cs="Times New Roman"/>
          <w:color w:val="000000"/>
          <w:sz w:val="32"/>
          <w:szCs w:val="32"/>
        </w:rPr>
        <w:t>工程结算价不得超过合同价的30%，若超过合同价30%的，应报请县政府研究决定。</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hint="eastAsia" w:ascii="楷体_GB2312" w:hAnsi="Times New Roman" w:eastAsia="楷体_GB2312" w:cs="Times New Roman"/>
          <w:b/>
          <w:color w:val="000000"/>
          <w:sz w:val="32"/>
          <w:szCs w:val="32"/>
        </w:rPr>
        <w:t>第十三条</w:t>
      </w:r>
      <w:r>
        <w:rPr>
          <w:rFonts w:hint="eastAsia" w:ascii="Times New Roman" w:hAnsi="Times New Roman" w:eastAsia="仿宋_GB2312" w:cs="Times New Roman"/>
          <w:b/>
          <w:bCs/>
          <w:color w:val="000000"/>
          <w:sz w:val="32"/>
          <w:szCs w:val="32"/>
        </w:rPr>
        <w:t xml:space="preserve">  </w:t>
      </w:r>
      <w:r>
        <w:rPr>
          <w:rFonts w:hint="eastAsia" w:ascii="Times New Roman" w:hAnsi="Times New Roman" w:eastAsia="仿宋_GB2312" w:cs="Times New Roman"/>
          <w:color w:val="000000"/>
          <w:sz w:val="32"/>
          <w:szCs w:val="32"/>
        </w:rPr>
        <w:t>项目建设单位应在招标文件和合同中对工程结算编制予以约定。有关单位及个人应本着公平、公正、准确的原则，如实规范编制工程结算，并承担以下违约责任：</w:t>
      </w:r>
    </w:p>
    <w:p>
      <w:pPr>
        <w:pStyle w:val="5"/>
        <w:widowControl w:val="0"/>
        <w:spacing w:before="0" w:beforeAutospacing="0" w:after="0" w:afterAutospacing="0" w:line="560" w:lineRule="exact"/>
        <w:ind w:firstLine="604" w:firstLineChars="189"/>
        <w:jc w:val="both"/>
        <w:rPr>
          <w:rFonts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（一）工程结算经审核，核减率15%以上的，在核减相应虚报金额的同时，按超出核减率15%以上部分的核减金额10%计算违约金，在审定的工程结算总价款中予以扣除。</w:t>
      </w:r>
    </w:p>
    <w:p>
      <w:pPr>
        <w:pStyle w:val="5"/>
        <w:widowControl w:val="0"/>
        <w:spacing w:before="0" w:beforeAutospacing="0" w:after="0" w:afterAutospacing="0" w:line="560" w:lineRule="exact"/>
        <w:ind w:firstLine="604" w:firstLineChars="189"/>
        <w:jc w:val="both"/>
        <w:rPr>
          <w:rFonts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（二）工程结算经审核，核增有关子目费用的，按相应核增金额的10%计算违约金，在审定的工程结算总价款中予以扣除。</w:t>
      </w:r>
    </w:p>
    <w:p>
      <w:pPr>
        <w:pStyle w:val="5"/>
        <w:widowControl w:val="0"/>
        <w:spacing w:before="0" w:beforeAutospacing="0" w:after="0" w:afterAutospacing="0" w:line="560" w:lineRule="exact"/>
        <w:ind w:firstLine="604" w:firstLineChars="189"/>
        <w:jc w:val="both"/>
        <w:rPr>
          <w:rFonts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（三）工程结算存在严重虚报行为的，视为施工单位为谋取不当利益的不诚信行为，由项目行业主管部门报县公管委限制其招投标资格。</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FF0000"/>
          <w:sz w:val="32"/>
          <w:szCs w:val="32"/>
        </w:rPr>
      </w:pPr>
      <w:r>
        <w:rPr>
          <w:rFonts w:ascii="楷体_GB2312" w:hAnsi="Times New Roman" w:eastAsia="楷体_GB2312" w:cs="Times New Roman"/>
          <w:b/>
          <w:color w:val="000000"/>
          <w:sz w:val="32"/>
          <w:szCs w:val="32"/>
        </w:rPr>
        <w:t>第十四条</w:t>
      </w:r>
      <w:r>
        <w:rPr>
          <w:rFonts w:ascii="Times New Roman" w:hAnsi="Times New Roman" w:eastAsia="仿宋_GB2312" w:cs="Times New Roman"/>
          <w:color w:val="000000"/>
          <w:sz w:val="32"/>
          <w:szCs w:val="32"/>
        </w:rPr>
        <w:t>施工单位如未在</w:t>
      </w:r>
      <w:r>
        <w:rPr>
          <w:rFonts w:hint="eastAsia" w:ascii="Times New Roman" w:hAnsi="Times New Roman" w:eastAsia="仿宋_GB2312" w:cs="Times New Roman"/>
          <w:color w:val="000000"/>
          <w:sz w:val="32"/>
          <w:szCs w:val="32"/>
        </w:rPr>
        <w:t>本办法第九条</w:t>
      </w:r>
      <w:r>
        <w:rPr>
          <w:rFonts w:ascii="Times New Roman" w:hAnsi="Times New Roman" w:eastAsia="仿宋_GB2312" w:cs="Times New Roman"/>
          <w:color w:val="000000"/>
          <w:sz w:val="32"/>
          <w:szCs w:val="32"/>
        </w:rPr>
        <w:t>规定时间内提供完整的工程竣工结算资料，经建设单位催促后14天内仍未提供或没有明确答复的，建设单位有权根据已有资料进行审查，责任由施工单位自负。</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第十五条</w:t>
      </w:r>
      <w:r>
        <w:rPr>
          <w:rFonts w:ascii="Times New Roman" w:hAnsi="Times New Roman" w:eastAsia="仿宋_GB2312" w:cs="Times New Roman"/>
          <w:color w:val="000000"/>
          <w:sz w:val="32"/>
          <w:szCs w:val="32"/>
        </w:rPr>
        <w:t xml:space="preserve">  对有以下行为的项目责任人，依据相关责任追究制度进行处罚，</w:t>
      </w:r>
      <w:r>
        <w:rPr>
          <w:rFonts w:hint="eastAsia" w:ascii="Times New Roman" w:hAnsi="Times New Roman" w:eastAsia="仿宋_GB2312" w:cs="Times New Roman"/>
          <w:color w:val="000000"/>
          <w:sz w:val="32"/>
          <w:szCs w:val="32"/>
        </w:rPr>
        <w:t>涉嫌</w:t>
      </w:r>
      <w:r>
        <w:rPr>
          <w:rFonts w:ascii="Times New Roman" w:hAnsi="Times New Roman" w:eastAsia="仿宋_GB2312" w:cs="Times New Roman"/>
          <w:color w:val="000000"/>
          <w:sz w:val="32"/>
          <w:szCs w:val="32"/>
        </w:rPr>
        <w:t>犯罪的将依法</w:t>
      </w:r>
      <w:r>
        <w:rPr>
          <w:rFonts w:hint="eastAsia" w:ascii="Times New Roman" w:hAnsi="Times New Roman" w:eastAsia="仿宋_GB2312" w:cs="Times New Roman"/>
          <w:color w:val="000000"/>
          <w:sz w:val="32"/>
          <w:szCs w:val="32"/>
        </w:rPr>
        <w:t>移送司法机关：</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（1）材料审查不严，监督不力的；</w:t>
      </w:r>
    </w:p>
    <w:p>
      <w:pPr>
        <w:pStyle w:val="5"/>
        <w:widowControl w:val="0"/>
        <w:spacing w:before="0" w:beforeAutospacing="0" w:after="0" w:afterAutospacing="0" w:line="560" w:lineRule="exact"/>
        <w:ind w:firstLine="420"/>
        <w:jc w:val="both"/>
        <w:rPr>
          <w:rFonts w:ascii="Times New Roman" w:hAnsi="Times New Roman" w:eastAsia="仿宋_GB2312" w:cs="Times New Roman"/>
          <w:color w:val="000000"/>
          <w:sz w:val="32"/>
          <w:szCs w:val="32"/>
        </w:rPr>
      </w:pPr>
      <w:r>
        <w:rPr>
          <w:rFonts w:ascii="Times New Roman" w:hAnsi="Times New Roman" w:eastAsia="仿宋_GB2312" w:cs="Times New Roman"/>
          <w:color w:val="000000"/>
          <w:sz w:val="32"/>
          <w:szCs w:val="32"/>
        </w:rPr>
        <w:t>（2）对高估冒算的未及时制止造成严重后果的。</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第十六条</w:t>
      </w:r>
      <w:r>
        <w:rPr>
          <w:rFonts w:ascii="Times New Roman" w:hAnsi="Times New Roman" w:eastAsia="仿宋_GB2312" w:cs="Times New Roman"/>
          <w:color w:val="000000"/>
          <w:sz w:val="32"/>
          <w:szCs w:val="32"/>
        </w:rPr>
        <w:t xml:space="preserve">  施工单位应提供支付农民工工资的有效凭证，按工程进度拨款。</w:t>
      </w:r>
    </w:p>
    <w:p>
      <w:pPr>
        <w:pStyle w:val="5"/>
        <w:spacing w:line="560" w:lineRule="exact"/>
        <w:ind w:firstLine="607" w:firstLineChars="189"/>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第十七条</w:t>
      </w:r>
      <w:r>
        <w:rPr>
          <w:rFonts w:ascii="Times New Roman" w:hAnsi="Times New Roman" w:eastAsia="仿宋_GB2312" w:cs="Times New Roman"/>
          <w:color w:val="000000"/>
          <w:sz w:val="32"/>
          <w:szCs w:val="32"/>
        </w:rPr>
        <w:t xml:space="preserve">  本办法对工程价款结算未有规定事项，按照《建设工程价款结算暂行办法》（财建〔2004〕369号）、《建设工程质量保证金管理暂行办法》（建质〔20</w:t>
      </w:r>
      <w:r>
        <w:rPr>
          <w:rFonts w:hint="eastAsia" w:ascii="Times New Roman" w:hAnsi="Times New Roman" w:eastAsia="仿宋_GB2312" w:cs="Times New Roman"/>
          <w:color w:val="000000"/>
          <w:sz w:val="32"/>
          <w:szCs w:val="32"/>
        </w:rPr>
        <w:t>17</w:t>
      </w:r>
      <w:r>
        <w:rPr>
          <w:rFonts w:ascii="Times New Roman" w:hAnsi="Times New Roman" w:eastAsia="仿宋_GB2312" w:cs="Times New Roman"/>
          <w:color w:val="000000"/>
          <w:sz w:val="32"/>
          <w:szCs w:val="32"/>
        </w:rPr>
        <w:t>〕</w:t>
      </w:r>
      <w:r>
        <w:rPr>
          <w:rFonts w:hint="eastAsia" w:ascii="Times New Roman" w:hAnsi="Times New Roman" w:eastAsia="仿宋_GB2312" w:cs="Times New Roman"/>
          <w:color w:val="000000"/>
          <w:sz w:val="32"/>
          <w:szCs w:val="32"/>
        </w:rPr>
        <w:t>138</w:t>
      </w:r>
      <w:r>
        <w:rPr>
          <w:rFonts w:ascii="Times New Roman" w:hAnsi="Times New Roman" w:eastAsia="仿宋_GB2312" w:cs="Times New Roman"/>
          <w:color w:val="000000"/>
          <w:sz w:val="32"/>
          <w:szCs w:val="32"/>
        </w:rPr>
        <w:t>号）《</w:t>
      </w:r>
      <w:r>
        <w:rPr>
          <w:rFonts w:hint="eastAsia" w:ascii="Times New Roman" w:hAnsi="Times New Roman" w:eastAsia="仿宋_GB2312" w:cs="Times New Roman"/>
          <w:color w:val="000000"/>
          <w:sz w:val="32"/>
          <w:szCs w:val="32"/>
        </w:rPr>
        <w:t>安徽省房屋建筑和市政基础设施工程施工过程结算管理办法</w:t>
      </w:r>
      <w:r>
        <w:rPr>
          <w:rFonts w:ascii="Times New Roman" w:hAnsi="Times New Roman" w:eastAsia="仿宋_GB2312" w:cs="Times New Roman"/>
          <w:color w:val="000000"/>
          <w:sz w:val="32"/>
          <w:szCs w:val="32"/>
        </w:rPr>
        <w:t>》（</w:t>
      </w:r>
      <w:r>
        <w:rPr>
          <w:rFonts w:hint="eastAsia" w:ascii="Times New Roman" w:hAnsi="Times New Roman" w:eastAsia="仿宋_GB2312" w:cs="Times New Roman"/>
          <w:color w:val="000000"/>
          <w:sz w:val="32"/>
          <w:szCs w:val="32"/>
        </w:rPr>
        <w:t>建市规〔2023〕2 号</w:t>
      </w:r>
      <w:r>
        <w:rPr>
          <w:rFonts w:ascii="Times New Roman" w:hAnsi="Times New Roman" w:eastAsia="仿宋_GB2312" w:cs="Times New Roman"/>
          <w:color w:val="000000"/>
          <w:sz w:val="32"/>
          <w:szCs w:val="32"/>
        </w:rPr>
        <w:t>）等相关规定执行。</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第十八条</w:t>
      </w:r>
      <w:r>
        <w:rPr>
          <w:rFonts w:ascii="Times New Roman" w:hAnsi="Times New Roman" w:eastAsia="仿宋_GB2312" w:cs="Times New Roman"/>
          <w:color w:val="000000"/>
          <w:sz w:val="32"/>
          <w:szCs w:val="32"/>
        </w:rPr>
        <w:t xml:space="preserve">  本办法由县住建</w:t>
      </w:r>
      <w:r>
        <w:rPr>
          <w:rFonts w:hint="eastAsia" w:ascii="Times New Roman" w:hAnsi="Times New Roman" w:eastAsia="仿宋_GB2312" w:cs="Times New Roman"/>
          <w:color w:val="000000"/>
          <w:sz w:val="32"/>
          <w:szCs w:val="32"/>
        </w:rPr>
        <w:t>局</w:t>
      </w:r>
      <w:r>
        <w:rPr>
          <w:rFonts w:ascii="Times New Roman" w:hAnsi="Times New Roman" w:eastAsia="仿宋_GB2312" w:cs="Times New Roman"/>
          <w:color w:val="000000"/>
          <w:sz w:val="32"/>
          <w:szCs w:val="32"/>
        </w:rPr>
        <w:t>负责解释。</w:t>
      </w:r>
    </w:p>
    <w:p>
      <w:pPr>
        <w:pStyle w:val="5"/>
        <w:widowControl w:val="0"/>
        <w:spacing w:before="0" w:beforeAutospacing="0" w:after="0" w:afterAutospacing="0" w:line="560" w:lineRule="exact"/>
        <w:ind w:firstLine="607" w:firstLineChars="189"/>
        <w:jc w:val="both"/>
        <w:rPr>
          <w:rFonts w:ascii="Times New Roman" w:hAnsi="Times New Roman" w:eastAsia="仿宋_GB2312" w:cs="Times New Roman"/>
          <w:color w:val="000000"/>
          <w:sz w:val="32"/>
          <w:szCs w:val="32"/>
        </w:rPr>
      </w:pPr>
      <w:r>
        <w:rPr>
          <w:rFonts w:ascii="楷体_GB2312" w:hAnsi="Times New Roman" w:eastAsia="楷体_GB2312" w:cs="Times New Roman"/>
          <w:b/>
          <w:color w:val="000000"/>
          <w:sz w:val="32"/>
          <w:szCs w:val="32"/>
        </w:rPr>
        <w:t>第十九条</w:t>
      </w:r>
      <w:r>
        <w:rPr>
          <w:rFonts w:ascii="Times New Roman" w:hAnsi="Times New Roman" w:eastAsia="仿宋_GB2312" w:cs="Times New Roman"/>
          <w:color w:val="000000"/>
          <w:sz w:val="32"/>
          <w:szCs w:val="32"/>
        </w:rPr>
        <w:t>本办法自发布之日起施行。201</w:t>
      </w:r>
      <w:r>
        <w:rPr>
          <w:rFonts w:hint="eastAsia" w:ascii="Times New Roman" w:hAnsi="Times New Roman" w:eastAsia="仿宋_GB2312" w:cs="Times New Roman"/>
          <w:color w:val="000000"/>
          <w:sz w:val="32"/>
          <w:szCs w:val="32"/>
        </w:rPr>
        <w:t>8</w:t>
      </w:r>
      <w:r>
        <w:rPr>
          <w:rFonts w:ascii="Times New Roman" w:hAnsi="Times New Roman" w:eastAsia="仿宋_GB2312" w:cs="Times New Roman"/>
          <w:color w:val="000000"/>
          <w:sz w:val="32"/>
          <w:szCs w:val="32"/>
        </w:rPr>
        <w:t>年</w:t>
      </w:r>
      <w:r>
        <w:rPr>
          <w:rFonts w:hint="eastAsia" w:ascii="Times New Roman" w:hAnsi="Times New Roman" w:eastAsia="仿宋_GB2312" w:cs="Times New Roman"/>
          <w:color w:val="000000"/>
          <w:sz w:val="32"/>
          <w:szCs w:val="32"/>
        </w:rPr>
        <w:t>9</w:t>
      </w:r>
      <w:r>
        <w:rPr>
          <w:rFonts w:ascii="Times New Roman" w:hAnsi="Times New Roman" w:eastAsia="仿宋_GB2312" w:cs="Times New Roman"/>
          <w:color w:val="000000"/>
          <w:sz w:val="32"/>
          <w:szCs w:val="32"/>
        </w:rPr>
        <w:t>月</w:t>
      </w:r>
      <w:r>
        <w:rPr>
          <w:rFonts w:hint="eastAsia" w:ascii="Times New Roman" w:hAnsi="Times New Roman" w:eastAsia="仿宋_GB2312" w:cs="Times New Roman"/>
          <w:color w:val="000000"/>
          <w:sz w:val="32"/>
          <w:szCs w:val="32"/>
        </w:rPr>
        <w:t>12</w:t>
      </w:r>
      <w:r>
        <w:rPr>
          <w:rFonts w:ascii="Times New Roman" w:hAnsi="Times New Roman" w:eastAsia="仿宋_GB2312" w:cs="Times New Roman"/>
          <w:color w:val="000000"/>
          <w:sz w:val="32"/>
          <w:szCs w:val="32"/>
        </w:rPr>
        <w:t>日县政府发布的《石台县</w:t>
      </w:r>
      <w:r>
        <w:rPr>
          <w:rFonts w:hint="eastAsia" w:ascii="Times New Roman" w:hAnsi="Times New Roman" w:eastAsia="仿宋_GB2312" w:cs="Times New Roman"/>
          <w:color w:val="000000"/>
          <w:sz w:val="32"/>
          <w:szCs w:val="32"/>
        </w:rPr>
        <w:t>政府投资项目</w:t>
      </w:r>
      <w:r>
        <w:rPr>
          <w:rFonts w:ascii="Times New Roman" w:hAnsi="Times New Roman" w:eastAsia="仿宋_GB2312" w:cs="Times New Roman"/>
          <w:color w:val="000000"/>
          <w:sz w:val="32"/>
          <w:szCs w:val="32"/>
        </w:rPr>
        <w:t>工程价款结算暂行办法》（石政〔201</w:t>
      </w:r>
      <w:r>
        <w:rPr>
          <w:rFonts w:hint="eastAsia" w:ascii="Times New Roman" w:hAnsi="Times New Roman" w:eastAsia="仿宋_GB2312" w:cs="Times New Roman"/>
          <w:color w:val="000000"/>
          <w:sz w:val="32"/>
          <w:szCs w:val="32"/>
        </w:rPr>
        <w:t>8</w:t>
      </w:r>
      <w:r>
        <w:rPr>
          <w:rFonts w:ascii="Times New Roman" w:hAnsi="Times New Roman" w:eastAsia="仿宋_GB2312" w:cs="Times New Roman"/>
          <w:color w:val="000000"/>
          <w:sz w:val="32"/>
          <w:szCs w:val="32"/>
        </w:rPr>
        <w:t>〕</w:t>
      </w:r>
      <w:r>
        <w:rPr>
          <w:rFonts w:hint="eastAsia" w:ascii="Times New Roman" w:hAnsi="Times New Roman" w:eastAsia="仿宋_GB2312" w:cs="Times New Roman"/>
          <w:color w:val="000000"/>
          <w:sz w:val="32"/>
          <w:szCs w:val="32"/>
        </w:rPr>
        <w:t>27</w:t>
      </w:r>
      <w:r>
        <w:rPr>
          <w:rFonts w:ascii="Times New Roman" w:hAnsi="Times New Roman" w:eastAsia="仿宋_GB2312" w:cs="Times New Roman"/>
          <w:color w:val="000000"/>
          <w:sz w:val="32"/>
          <w:szCs w:val="32"/>
        </w:rPr>
        <w:t>号）同时废止</w:t>
      </w:r>
      <w:r>
        <w:rPr>
          <w:rFonts w:ascii="Times New Roman" w:hAnsi="Times New Roman" w:eastAsia="仿宋_GB2312" w:cs="Times New Roman"/>
          <w:b/>
          <w:bCs/>
          <w:color w:val="000000"/>
          <w:sz w:val="32"/>
          <w:szCs w:val="32"/>
        </w:rPr>
        <w:t>。</w:t>
      </w:r>
    </w:p>
    <w:p/>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roma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TkzM2VhYTJkZWM4Njc3NjQ3MzViYzI0ODkxNjU1MTcifQ=="/>
  </w:docVars>
  <w:rsids>
    <w:rsidRoot w:val="7AA87659"/>
    <w:rsid w:val="00020091"/>
    <w:rsid w:val="00040C66"/>
    <w:rsid w:val="000C29C6"/>
    <w:rsid w:val="000E5C5E"/>
    <w:rsid w:val="000F3D5D"/>
    <w:rsid w:val="000F4B1E"/>
    <w:rsid w:val="00126B4B"/>
    <w:rsid w:val="00185015"/>
    <w:rsid w:val="00195772"/>
    <w:rsid w:val="001A4A20"/>
    <w:rsid w:val="002216C0"/>
    <w:rsid w:val="00290B78"/>
    <w:rsid w:val="0030328C"/>
    <w:rsid w:val="00313DAD"/>
    <w:rsid w:val="00356179"/>
    <w:rsid w:val="003852D9"/>
    <w:rsid w:val="0045171D"/>
    <w:rsid w:val="00474CA8"/>
    <w:rsid w:val="004B2537"/>
    <w:rsid w:val="004B2C8E"/>
    <w:rsid w:val="004E3C7C"/>
    <w:rsid w:val="005A1A68"/>
    <w:rsid w:val="00641C8A"/>
    <w:rsid w:val="006B036E"/>
    <w:rsid w:val="006B7E0F"/>
    <w:rsid w:val="00750135"/>
    <w:rsid w:val="00775F71"/>
    <w:rsid w:val="007E0A61"/>
    <w:rsid w:val="00800DAB"/>
    <w:rsid w:val="0080222F"/>
    <w:rsid w:val="0083560A"/>
    <w:rsid w:val="00866CB6"/>
    <w:rsid w:val="00872151"/>
    <w:rsid w:val="00896AD9"/>
    <w:rsid w:val="008B75D9"/>
    <w:rsid w:val="0090571E"/>
    <w:rsid w:val="00927E3B"/>
    <w:rsid w:val="00934C13"/>
    <w:rsid w:val="009661D4"/>
    <w:rsid w:val="00975BC1"/>
    <w:rsid w:val="009E3FC5"/>
    <w:rsid w:val="00AE55EB"/>
    <w:rsid w:val="00B041D9"/>
    <w:rsid w:val="00B169F3"/>
    <w:rsid w:val="00B55885"/>
    <w:rsid w:val="00B74A42"/>
    <w:rsid w:val="00B93BED"/>
    <w:rsid w:val="00BC2C67"/>
    <w:rsid w:val="00BF6580"/>
    <w:rsid w:val="00C35F27"/>
    <w:rsid w:val="00C76889"/>
    <w:rsid w:val="00C83F15"/>
    <w:rsid w:val="00CC1D9A"/>
    <w:rsid w:val="00CC3501"/>
    <w:rsid w:val="00CE4137"/>
    <w:rsid w:val="00CF2E72"/>
    <w:rsid w:val="00D00DFF"/>
    <w:rsid w:val="00D05FEC"/>
    <w:rsid w:val="00D73E0A"/>
    <w:rsid w:val="00D8179D"/>
    <w:rsid w:val="00DB7F9F"/>
    <w:rsid w:val="00DE076F"/>
    <w:rsid w:val="00E84F82"/>
    <w:rsid w:val="00EE332D"/>
    <w:rsid w:val="00EE4F8B"/>
    <w:rsid w:val="00F33D98"/>
    <w:rsid w:val="00F951A5"/>
    <w:rsid w:val="269C68D7"/>
    <w:rsid w:val="34BA7CAF"/>
    <w:rsid w:val="46DF548E"/>
    <w:rsid w:val="47247B99"/>
    <w:rsid w:val="4D46323C"/>
    <w:rsid w:val="584267C4"/>
    <w:rsid w:val="5BD41660"/>
    <w:rsid w:val="6E41268E"/>
    <w:rsid w:val="7AA8765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autoRedefine/>
    <w:uiPriority w:val="0"/>
    <w:rPr>
      <w:sz w:val="18"/>
      <w:szCs w:val="18"/>
    </w:rPr>
  </w:style>
  <w:style w:type="paragraph" w:styleId="3">
    <w:name w:val="footer"/>
    <w:basedOn w:val="1"/>
    <w:link w:val="10"/>
    <w:autoRedefine/>
    <w:qFormat/>
    <w:uiPriority w:val="0"/>
    <w:pPr>
      <w:tabs>
        <w:tab w:val="center" w:pos="4153"/>
        <w:tab w:val="right" w:pos="8306"/>
      </w:tabs>
      <w:snapToGrid w:val="0"/>
      <w:jc w:val="left"/>
    </w:pPr>
    <w:rPr>
      <w:sz w:val="18"/>
      <w:szCs w:val="18"/>
    </w:rPr>
  </w:style>
  <w:style w:type="paragraph" w:styleId="4">
    <w:name w:val="header"/>
    <w:basedOn w:val="1"/>
    <w:link w:val="9"/>
    <w:autoRedefine/>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styleId="8">
    <w:name w:val="Hyperlink"/>
    <w:basedOn w:val="7"/>
    <w:uiPriority w:val="0"/>
    <w:rPr>
      <w:color w:val="0563C1" w:themeColor="hyperlink"/>
      <w:u w:val="single"/>
    </w:rPr>
  </w:style>
  <w:style w:type="character" w:customStyle="1" w:styleId="9">
    <w:name w:val="页眉 Char"/>
    <w:basedOn w:val="7"/>
    <w:link w:val="4"/>
    <w:autoRedefine/>
    <w:qFormat/>
    <w:uiPriority w:val="0"/>
    <w:rPr>
      <w:rFonts w:ascii="仿宋_GB2312" w:eastAsia="仿宋_GB2312"/>
      <w:kern w:val="2"/>
      <w:sz w:val="18"/>
      <w:szCs w:val="18"/>
    </w:rPr>
  </w:style>
  <w:style w:type="character" w:customStyle="1" w:styleId="10">
    <w:name w:val="页脚 Char"/>
    <w:basedOn w:val="7"/>
    <w:link w:val="3"/>
    <w:autoRedefine/>
    <w:uiPriority w:val="0"/>
    <w:rPr>
      <w:rFonts w:ascii="仿宋_GB2312" w:eastAsia="仿宋_GB2312"/>
      <w:kern w:val="2"/>
      <w:sz w:val="18"/>
      <w:szCs w:val="18"/>
    </w:rPr>
  </w:style>
  <w:style w:type="character" w:customStyle="1" w:styleId="11">
    <w:name w:val="批注框文本 Char"/>
    <w:basedOn w:val="7"/>
    <w:link w:val="2"/>
    <w:uiPriority w:val="0"/>
    <w:rPr>
      <w:rFonts w:ascii="仿宋_GB2312" w:eastAsia="仿宋_GB2312"/>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4775A-D1BA-45F2-BF1D-9871D7C7B6E9}">
  <ds:schemaRefs/>
</ds:datastoreItem>
</file>

<file path=docProps/app.xml><?xml version="1.0" encoding="utf-8"?>
<Properties xmlns="http://schemas.openxmlformats.org/officeDocument/2006/extended-properties" xmlns:vt="http://schemas.openxmlformats.org/officeDocument/2006/docPropsVTypes">
  <Template>Normal</Template>
  <Company>中国微软</Company>
  <Pages>12</Pages>
  <Words>785</Words>
  <Characters>4480</Characters>
  <Lines>37</Lines>
  <Paragraphs>10</Paragraphs>
  <TotalTime>255</TotalTime>
  <ScaleCrop>false</ScaleCrop>
  <LinksUpToDate>false</LinksUpToDate>
  <CharactersWithSpaces>5255</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2022-10-15T05:32:00Z</dcterms:created>
  <dc:creator>gyb1</dc:creator>
  <cp:lastModifiedBy>Administrator</cp:lastModifiedBy>
  <cp:lastPrinted>2023-12-19T05:45:00Z</cp:lastPrinted>
  <dcterms:modified xsi:type="dcterms:W3CDTF">2023-12-20T09:25:48Z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7AFB8728730844F9B461F54617F144EB</vt:lpwstr>
  </property>
</Properties>
</file>