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b w:val="0"/>
          <w:bCs w:val="0"/>
          <w:color w:val="auto"/>
          <w:sz w:val="44"/>
          <w:szCs w:val="44"/>
          <w:lang w:eastAsia="zh-CN"/>
        </w:rPr>
      </w:pPr>
      <w:r>
        <w:rPr>
          <w:rFonts w:hint="eastAsia" w:ascii="方正小标宋简体" w:hAnsi="方正小标宋简体" w:eastAsia="方正小标宋简体" w:cs="方正小标宋简体"/>
          <w:b w:val="0"/>
          <w:bCs w:val="0"/>
          <w:color w:val="auto"/>
          <w:sz w:val="44"/>
          <w:szCs w:val="44"/>
          <w:lang w:eastAsia="zh-CN"/>
        </w:rPr>
        <w:t>石台</w:t>
      </w:r>
      <w:r>
        <w:rPr>
          <w:rFonts w:hint="eastAsia" w:ascii="方正小标宋简体" w:hAnsi="方正小标宋简体" w:eastAsia="方正小标宋简体" w:cs="方正小标宋简体"/>
          <w:b w:val="0"/>
          <w:bCs w:val="0"/>
          <w:color w:val="auto"/>
          <w:sz w:val="44"/>
          <w:szCs w:val="44"/>
        </w:rPr>
        <w:t>县</w:t>
      </w:r>
      <w:r>
        <w:rPr>
          <w:rFonts w:hint="eastAsia" w:ascii="方正小标宋简体" w:hAnsi="方正小标宋简体" w:eastAsia="方正小标宋简体" w:cs="方正小标宋简体"/>
          <w:b w:val="0"/>
          <w:bCs w:val="0"/>
          <w:color w:val="auto"/>
          <w:sz w:val="44"/>
          <w:szCs w:val="44"/>
          <w:lang w:eastAsia="zh-CN"/>
        </w:rPr>
        <w:t>牯牛降</w:t>
      </w:r>
      <w:r>
        <w:rPr>
          <w:rFonts w:hint="eastAsia" w:ascii="方正小标宋简体" w:hAnsi="方正小标宋简体" w:eastAsia="方正小标宋简体" w:cs="方正小标宋简体"/>
          <w:b w:val="0"/>
          <w:bCs w:val="0"/>
          <w:color w:val="auto"/>
          <w:sz w:val="44"/>
          <w:szCs w:val="44"/>
        </w:rPr>
        <w:t>景区管理办法</w:t>
      </w:r>
      <w:r>
        <w:rPr>
          <w:rFonts w:hint="eastAsia" w:ascii="方正小标宋简体" w:hAnsi="方正小标宋简体" w:eastAsia="方正小标宋简体" w:cs="方正小标宋简体"/>
          <w:b w:val="0"/>
          <w:bCs w:val="0"/>
          <w:color w:val="auto"/>
          <w:sz w:val="44"/>
          <w:szCs w:val="44"/>
          <w:lang w:eastAsia="zh-CN"/>
        </w:rPr>
        <w:t>（</w:t>
      </w:r>
      <w:r>
        <w:rPr>
          <w:rFonts w:hint="eastAsia" w:ascii="方正小标宋简体" w:hAnsi="方正小标宋简体" w:eastAsia="方正小标宋简体" w:cs="方正小标宋简体"/>
          <w:b w:val="0"/>
          <w:bCs w:val="0"/>
          <w:color w:val="auto"/>
          <w:sz w:val="44"/>
          <w:szCs w:val="44"/>
          <w:lang w:val="en-US" w:eastAsia="zh-CN"/>
        </w:rPr>
        <w:t>征求意见稿</w:t>
      </w:r>
      <w:r>
        <w:rPr>
          <w:rFonts w:hint="eastAsia" w:ascii="方正小标宋简体" w:hAnsi="方正小标宋简体" w:eastAsia="方正小标宋简体" w:cs="方正小标宋简体"/>
          <w:b w:val="0"/>
          <w:bCs w:val="0"/>
          <w:color w:val="auto"/>
          <w:sz w:val="44"/>
          <w:szCs w:val="44"/>
          <w:lang w:eastAsia="zh-CN"/>
        </w:rPr>
        <w:t>）</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b/>
          <w:bCs/>
          <w:color w:val="auto"/>
          <w:sz w:val="44"/>
          <w:szCs w:val="44"/>
          <w:lang w:eastAsia="zh-CN"/>
        </w:rPr>
      </w:pP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b w:val="0"/>
          <w:bCs w:val="0"/>
          <w:color w:val="auto"/>
          <w:sz w:val="32"/>
          <w:szCs w:val="32"/>
        </w:rPr>
        <w:t>第一章 总则</w:t>
      </w:r>
      <w:r>
        <w:rPr>
          <w:rFonts w:hint="eastAsia" w:ascii="黑体" w:hAnsi="黑体" w:eastAsia="黑体" w:cs="黑体"/>
          <w:color w:val="auto"/>
          <w:sz w:val="32"/>
          <w:szCs w:val="32"/>
        </w:rPr>
        <w:t xml:space="preserve"> </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 xml:space="preserve">第一条 </w:t>
      </w:r>
      <w:r>
        <w:rPr>
          <w:rFonts w:hint="eastAsia" w:ascii="仿宋_GB2312" w:hAnsi="仿宋_GB2312" w:eastAsia="仿宋_GB2312" w:cs="仿宋_GB2312"/>
          <w:color w:val="auto"/>
          <w:sz w:val="32"/>
          <w:szCs w:val="32"/>
        </w:rPr>
        <w:t>为加强</w:t>
      </w:r>
      <w:r>
        <w:rPr>
          <w:rFonts w:hint="eastAsia" w:ascii="仿宋_GB2312" w:hAnsi="仿宋_GB2312" w:eastAsia="仿宋_GB2312" w:cs="仿宋_GB2312"/>
          <w:color w:val="auto"/>
          <w:sz w:val="32"/>
          <w:szCs w:val="32"/>
          <w:lang w:eastAsia="zh-CN"/>
        </w:rPr>
        <w:t>石台</w:t>
      </w:r>
      <w:r>
        <w:rPr>
          <w:rFonts w:hint="eastAsia" w:ascii="仿宋_GB2312" w:hAnsi="仿宋_GB2312" w:eastAsia="仿宋_GB2312" w:cs="仿宋_GB2312"/>
          <w:color w:val="auto"/>
          <w:sz w:val="32"/>
          <w:szCs w:val="32"/>
        </w:rPr>
        <w:t>县</w:t>
      </w:r>
      <w:r>
        <w:rPr>
          <w:rFonts w:hint="eastAsia" w:ascii="仿宋_GB2312" w:hAnsi="仿宋_GB2312" w:eastAsia="仿宋_GB2312" w:cs="仿宋_GB2312"/>
          <w:color w:val="auto"/>
          <w:sz w:val="32"/>
          <w:szCs w:val="32"/>
          <w:lang w:eastAsia="zh-CN"/>
        </w:rPr>
        <w:t>牯牛降</w:t>
      </w:r>
      <w:r>
        <w:rPr>
          <w:rFonts w:hint="eastAsia" w:ascii="仿宋_GB2312" w:hAnsi="仿宋_GB2312" w:eastAsia="仿宋_GB2312" w:cs="仿宋_GB2312"/>
          <w:color w:val="auto"/>
          <w:sz w:val="32"/>
          <w:szCs w:val="32"/>
        </w:rPr>
        <w:t>景区（以下简称“景区”）管理，有效保护、利用和开发景区旅游资源，维护景区经营秩序、公共安全，保障游客、经营者和周边居民合法权益，依据《中华人民共和国旅游法》《中华人民共和国道路交通安全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中华人民共和国行政处罚法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《安徽省旅游条例》等法律法规及《旅游景区质量等级评定标准》，结合景区实际，制定本办法。</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第二条</w:t>
      </w:r>
      <w:r>
        <w:rPr>
          <w:rFonts w:hint="eastAsia" w:ascii="仿宋_GB2312" w:hAnsi="仿宋_GB2312" w:eastAsia="仿宋_GB2312" w:cs="仿宋_GB2312"/>
          <w:color w:val="auto"/>
          <w:sz w:val="32"/>
          <w:szCs w:val="32"/>
        </w:rPr>
        <w:t xml:space="preserve"> 本办法适用于景区范围内居住、办公，以及从事生产、经营、旅游、通行等一切活动的单位和个人。</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三</w:t>
      </w:r>
      <w:r>
        <w:rPr>
          <w:rFonts w:hint="eastAsia" w:ascii="仿宋_GB2312" w:hAnsi="仿宋_GB2312" w:eastAsia="仿宋_GB2312" w:cs="仿宋_GB2312"/>
          <w:b/>
          <w:bCs/>
          <w:color w:val="auto"/>
          <w:sz w:val="32"/>
          <w:szCs w:val="32"/>
        </w:rPr>
        <w:t xml:space="preserve">条 </w:t>
      </w:r>
      <w:r>
        <w:rPr>
          <w:rFonts w:hint="eastAsia" w:ascii="仿宋_GB2312" w:hAnsi="仿宋_GB2312" w:eastAsia="仿宋_GB2312" w:cs="仿宋_GB2312"/>
          <w:color w:val="auto"/>
          <w:sz w:val="32"/>
          <w:szCs w:val="32"/>
        </w:rPr>
        <w:t>景区管理遵循生态保护优先、安全秩序为本、统一规划管理、服务便捷游客原则，</w:t>
      </w:r>
      <w:r>
        <w:rPr>
          <w:rFonts w:hint="eastAsia" w:ascii="仿宋_GB2312" w:hAnsi="仿宋_GB2312" w:eastAsia="仿宋_GB2312" w:cs="仿宋_GB2312"/>
          <w:b w:val="0"/>
          <w:bCs w:val="0"/>
          <w:color w:val="auto"/>
          <w:sz w:val="32"/>
          <w:szCs w:val="32"/>
        </w:rPr>
        <w:t>对</w:t>
      </w:r>
      <w:r>
        <w:rPr>
          <w:rFonts w:hint="eastAsia" w:ascii="仿宋_GB2312" w:hAnsi="仿宋_GB2312" w:eastAsia="仿宋_GB2312" w:cs="仿宋_GB2312"/>
          <w:b w:val="0"/>
          <w:bCs w:val="0"/>
          <w:color w:val="auto"/>
          <w:sz w:val="32"/>
          <w:szCs w:val="32"/>
          <w:highlight w:val="none"/>
        </w:rPr>
        <w:t>经营活动、车辆通行、建设设施、环境秩序等实施统一规范管理。</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第二章 商业经营管理</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四</w:t>
      </w:r>
      <w:r>
        <w:rPr>
          <w:rFonts w:hint="eastAsia" w:ascii="仿宋_GB2312" w:hAnsi="仿宋_GB2312" w:eastAsia="仿宋_GB2312" w:cs="仿宋_GB2312"/>
          <w:b/>
          <w:bCs/>
          <w:color w:val="auto"/>
          <w:sz w:val="32"/>
          <w:szCs w:val="32"/>
        </w:rPr>
        <w:t xml:space="preserve">条 </w:t>
      </w:r>
      <w:r>
        <w:rPr>
          <w:rFonts w:hint="eastAsia" w:ascii="仿宋_GB2312" w:hAnsi="仿宋_GB2312" w:eastAsia="仿宋_GB2312" w:cs="仿宋_GB2312"/>
          <w:color w:val="auto"/>
          <w:sz w:val="32"/>
          <w:szCs w:val="32"/>
          <w:lang w:val="en-US" w:eastAsia="zh-CN"/>
        </w:rPr>
        <w:t>根据国家5A级旅游景区总体规划，</w:t>
      </w:r>
      <w:r>
        <w:rPr>
          <w:rFonts w:hint="eastAsia" w:ascii="仿宋_GB2312" w:hAnsi="仿宋_GB2312" w:eastAsia="仿宋_GB2312" w:cs="仿宋_GB2312"/>
          <w:color w:val="auto"/>
          <w:sz w:val="32"/>
          <w:szCs w:val="32"/>
        </w:rPr>
        <w:t>景区商业摊位（点）设置遵循定点、定位、定性原则（定点：总量核定控制；定位：明确位置、四至及面积；定性：确定经营内容及性质）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严禁在核心保护区、文物保护单位、旅游步道、</w:t>
      </w:r>
      <w:r>
        <w:rPr>
          <w:rFonts w:hint="eastAsia" w:ascii="仿宋_GB2312" w:hAnsi="仿宋_GB2312" w:eastAsia="仿宋_GB2312" w:cs="仿宋_GB2312"/>
          <w:color w:val="auto"/>
          <w:sz w:val="32"/>
          <w:szCs w:val="32"/>
          <w:highlight w:val="none"/>
        </w:rPr>
        <w:t>景区出入口</w:t>
      </w:r>
      <w:r>
        <w:rPr>
          <w:rFonts w:hint="eastAsia" w:ascii="仿宋_GB2312" w:hAnsi="仿宋_GB2312" w:eastAsia="仿宋_GB2312" w:cs="仿宋_GB2312"/>
          <w:color w:val="auto"/>
          <w:sz w:val="32"/>
          <w:szCs w:val="32"/>
          <w:highlight w:val="none"/>
          <w:lang w:val="en-US" w:eastAsia="zh-CN"/>
        </w:rPr>
        <w:t>通行道路</w:t>
      </w:r>
      <w:r>
        <w:rPr>
          <w:rFonts w:hint="eastAsia" w:ascii="仿宋_GB2312" w:hAnsi="仿宋_GB2312" w:eastAsia="仿宋_GB2312" w:cs="仿宋_GB2312"/>
          <w:color w:val="auto"/>
          <w:sz w:val="32"/>
          <w:szCs w:val="32"/>
          <w:highlight w:val="none"/>
        </w:rPr>
        <w:t>等区</w:t>
      </w:r>
      <w:r>
        <w:rPr>
          <w:rFonts w:hint="eastAsia" w:ascii="仿宋_GB2312" w:hAnsi="仿宋_GB2312" w:eastAsia="仿宋_GB2312" w:cs="仿宋_GB2312"/>
          <w:color w:val="auto"/>
          <w:sz w:val="32"/>
          <w:szCs w:val="32"/>
        </w:rPr>
        <w:t>域设置商业网点。</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 xml:space="preserve">第五条 </w:t>
      </w:r>
      <w:r>
        <w:rPr>
          <w:rFonts w:hint="eastAsia" w:ascii="仿宋_GB2312" w:hAnsi="仿宋_GB2312" w:eastAsia="仿宋_GB2312" w:cs="仿宋_GB2312"/>
          <w:b/>
          <w:bCs/>
          <w:color w:val="auto"/>
          <w:sz w:val="32"/>
          <w:szCs w:val="32"/>
        </w:rPr>
        <w:t>经营者应具备以下条件</w:t>
      </w:r>
      <w:r>
        <w:rPr>
          <w:rFonts w:hint="eastAsia" w:ascii="仿宋_GB2312" w:hAnsi="仿宋_GB2312" w:eastAsia="仿宋_GB2312" w:cs="仿宋_GB2312"/>
          <w:color w:val="auto"/>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保护景区资源与环境，维护景区形象</w:t>
      </w:r>
      <w:r>
        <w:rPr>
          <w:rFonts w:hint="eastAsia" w:ascii="仿宋_GB2312" w:hAnsi="仿宋_GB2312" w:eastAsia="仿宋_GB2312" w:cs="仿宋_GB2312"/>
          <w:color w:val="auto"/>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诚实守信、无不良信誉</w:t>
      </w:r>
      <w:r>
        <w:rPr>
          <w:rFonts w:hint="eastAsia" w:ascii="仿宋_GB2312" w:hAnsi="仿宋_GB2312" w:eastAsia="仿宋_GB2312" w:cs="仿宋_GB2312"/>
          <w:color w:val="auto"/>
          <w:sz w:val="32"/>
          <w:szCs w:val="32"/>
          <w:lang w:val="en-US" w:eastAsia="zh-CN"/>
        </w:rPr>
        <w:t>记录</w:t>
      </w:r>
      <w:r>
        <w:rPr>
          <w:rFonts w:hint="eastAsia" w:ascii="仿宋_GB2312" w:hAnsi="仿宋_GB2312" w:eastAsia="仿宋_GB2312" w:cs="仿宋_GB2312"/>
          <w:color w:val="auto"/>
          <w:sz w:val="32"/>
          <w:szCs w:val="32"/>
        </w:rPr>
        <w:t>，服从统一管理</w:t>
      </w:r>
      <w:r>
        <w:rPr>
          <w:rFonts w:hint="eastAsia" w:ascii="仿宋_GB2312" w:hAnsi="仿宋_GB2312" w:eastAsia="仿宋_GB2312" w:cs="仿宋_GB2312"/>
          <w:color w:val="auto"/>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3.按要求参加</w:t>
      </w:r>
      <w:r>
        <w:rPr>
          <w:rFonts w:hint="eastAsia" w:ascii="仿宋_GB2312" w:hAnsi="仿宋_GB2312" w:eastAsia="仿宋_GB2312" w:cs="仿宋_GB2312"/>
          <w:color w:val="auto"/>
          <w:sz w:val="32"/>
          <w:szCs w:val="32"/>
        </w:rPr>
        <w:t>景区组织的经营、安全培训，具备对应经营能力；</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依法纳税，经营商品/服务贴合景区定位（地方特产、非遗手工艺品等）；</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按要求履行合同终止后的场地恢复、搬离义务。</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 xml:space="preserve">第六条 </w:t>
      </w:r>
      <w:r>
        <w:rPr>
          <w:rFonts w:hint="eastAsia" w:ascii="仿宋_GB2312" w:hAnsi="仿宋_GB2312" w:eastAsia="仿宋_GB2312" w:cs="仿宋_GB2312"/>
          <w:b/>
          <w:bCs/>
          <w:color w:val="auto"/>
          <w:sz w:val="32"/>
          <w:szCs w:val="32"/>
        </w:rPr>
        <w:t>经营审批流程：</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经营者提交《景区摊位设置申请表》、</w:t>
      </w:r>
      <w:r>
        <w:rPr>
          <w:rFonts w:hint="eastAsia" w:ascii="仿宋_GB2312" w:hAnsi="仿宋_GB2312" w:eastAsia="仿宋_GB2312" w:cs="仿宋_GB2312"/>
          <w:color w:val="auto"/>
          <w:sz w:val="32"/>
          <w:szCs w:val="32"/>
          <w:lang w:val="en-US" w:eastAsia="zh-CN"/>
        </w:rPr>
        <w:t>身份证复印件及</w:t>
      </w:r>
      <w:r>
        <w:rPr>
          <w:rFonts w:hint="eastAsia" w:ascii="仿宋_GB2312" w:hAnsi="仿宋_GB2312" w:eastAsia="仿宋_GB2312" w:cs="仿宋_GB2312"/>
          <w:color w:val="auto"/>
          <w:sz w:val="32"/>
          <w:szCs w:val="32"/>
        </w:rPr>
        <w:t>经营方案，由</w:t>
      </w:r>
      <w:r>
        <w:rPr>
          <w:rFonts w:hint="eastAsia" w:ascii="仿宋_GB2312" w:hAnsi="仿宋_GB2312" w:eastAsia="仿宋_GB2312" w:cs="仿宋_GB2312"/>
          <w:color w:val="auto"/>
          <w:sz w:val="32"/>
          <w:szCs w:val="32"/>
          <w:highlight w:val="none"/>
          <w:lang w:eastAsia="zh-CN"/>
        </w:rPr>
        <w:t>大演</w:t>
      </w:r>
      <w:r>
        <w:rPr>
          <w:rFonts w:hint="eastAsia" w:ascii="仿宋_GB2312" w:hAnsi="仿宋_GB2312" w:eastAsia="仿宋_GB2312" w:cs="仿宋_GB2312"/>
          <w:color w:val="auto"/>
          <w:sz w:val="32"/>
          <w:szCs w:val="32"/>
          <w:highlight w:val="none"/>
        </w:rPr>
        <w:t>乡人民政府初步审</w:t>
      </w:r>
      <w:r>
        <w:rPr>
          <w:rFonts w:hint="eastAsia" w:ascii="仿宋_GB2312" w:hAnsi="仿宋_GB2312" w:eastAsia="仿宋_GB2312" w:cs="仿宋_GB2312"/>
          <w:color w:val="auto"/>
          <w:sz w:val="32"/>
          <w:szCs w:val="32"/>
        </w:rPr>
        <w:t>查；</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highlight w:val="none"/>
          <w:lang w:val="en-US" w:eastAsia="zh-CN"/>
        </w:rPr>
        <w:t>2.牯牛降景区管理中心</w:t>
      </w:r>
      <w:r>
        <w:rPr>
          <w:rFonts w:hint="eastAsia" w:ascii="仿宋_GB2312" w:hAnsi="仿宋_GB2312" w:eastAsia="仿宋_GB2312" w:cs="仿宋_GB2312"/>
          <w:color w:val="auto"/>
          <w:sz w:val="32"/>
          <w:szCs w:val="32"/>
          <w:highlight w:val="none"/>
        </w:rPr>
        <w:t>联合住建、</w:t>
      </w:r>
      <w:r>
        <w:rPr>
          <w:rFonts w:hint="eastAsia" w:ascii="仿宋_GB2312" w:hAnsi="仿宋_GB2312" w:eastAsia="仿宋_GB2312" w:cs="仿宋_GB2312"/>
          <w:color w:val="auto"/>
          <w:sz w:val="32"/>
          <w:szCs w:val="32"/>
        </w:rPr>
        <w:t>市场监管等部门现场核查选址；</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3.牯牛降景区管理中心通过</w:t>
      </w:r>
      <w:r>
        <w:rPr>
          <w:rFonts w:hint="eastAsia" w:ascii="仿宋_GB2312" w:hAnsi="仿宋_GB2312" w:eastAsia="仿宋_GB2312" w:cs="仿宋_GB2312"/>
          <w:color w:val="auto"/>
          <w:sz w:val="32"/>
          <w:szCs w:val="32"/>
        </w:rPr>
        <w:t>审查</w:t>
      </w:r>
      <w:r>
        <w:rPr>
          <w:rFonts w:hint="eastAsia" w:ascii="仿宋_GB2312" w:hAnsi="仿宋_GB2312" w:eastAsia="仿宋_GB2312" w:cs="仿宋_GB2312"/>
          <w:color w:val="auto"/>
          <w:sz w:val="32"/>
          <w:szCs w:val="32"/>
          <w:lang w:val="en-US" w:eastAsia="zh-CN"/>
        </w:rPr>
        <w:t>后</w:t>
      </w:r>
      <w:r>
        <w:rPr>
          <w:rFonts w:hint="eastAsia" w:ascii="仿宋_GB2312" w:hAnsi="仿宋_GB2312" w:eastAsia="仿宋_GB2312" w:cs="仿宋_GB2312"/>
          <w:color w:val="auto"/>
          <w:sz w:val="32"/>
          <w:szCs w:val="32"/>
        </w:rPr>
        <w:t>名单公示5个工作日，无异议后签订经营责任书</w:t>
      </w:r>
      <w:r>
        <w:rPr>
          <w:rFonts w:hint="eastAsia" w:ascii="仿宋_GB2312" w:hAnsi="仿宋_GB2312" w:eastAsia="仿宋_GB2312" w:cs="仿宋_GB2312"/>
          <w:color w:val="auto"/>
          <w:sz w:val="32"/>
          <w:szCs w:val="32"/>
          <w:highlight w:val="none"/>
        </w:rPr>
        <w:t>、缴纳履约保证金，</w:t>
      </w:r>
      <w:r>
        <w:rPr>
          <w:rFonts w:hint="eastAsia" w:ascii="仿宋_GB2312" w:hAnsi="仿宋_GB2312" w:eastAsia="仿宋_GB2312" w:cs="仿宋_GB2312"/>
          <w:color w:val="auto"/>
          <w:sz w:val="32"/>
          <w:szCs w:val="32"/>
        </w:rPr>
        <w:t>依法办理营业执照并亮证经营。</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4.景区内摊位（点）涉及严家古村风貌的改造改建需经大演乡政府参照相关法律法规进行审批</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0" w:leftChars="0"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经营管理要求：</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2"/>
          <w:sz w:val="32"/>
          <w:szCs w:val="32"/>
          <w:lang w:val="en-US" w:eastAsia="zh-CN" w:bidi="ar-SA"/>
        </w:rPr>
        <w:t>1.</w:t>
      </w:r>
      <w:r>
        <w:rPr>
          <w:rFonts w:hint="eastAsia" w:ascii="仿宋_GB2312" w:hAnsi="仿宋_GB2312" w:eastAsia="仿宋_GB2312" w:cs="仿宋_GB2312"/>
          <w:color w:val="auto"/>
          <w:sz w:val="32"/>
          <w:szCs w:val="32"/>
        </w:rPr>
        <w:t>固定摊位经营合同期限不超过2年，严禁擅自转租、转包，续约需在期满前30日</w:t>
      </w:r>
      <w:r>
        <w:rPr>
          <w:rFonts w:hint="eastAsia" w:ascii="仿宋_GB2312" w:hAnsi="仿宋_GB2312" w:eastAsia="仿宋_GB2312" w:cs="仿宋_GB2312"/>
          <w:color w:val="auto"/>
          <w:sz w:val="32"/>
          <w:szCs w:val="32"/>
          <w:lang w:val="en-US" w:eastAsia="zh-CN"/>
        </w:rPr>
        <w:t>重新</w:t>
      </w:r>
      <w:r>
        <w:rPr>
          <w:rFonts w:hint="eastAsia" w:ascii="仿宋_GB2312" w:hAnsi="仿宋_GB2312" w:eastAsia="仿宋_GB2312" w:cs="仿宋_GB2312"/>
          <w:color w:val="auto"/>
          <w:sz w:val="32"/>
          <w:szCs w:val="32"/>
        </w:rPr>
        <w:t>申请，景区结合规划、经营合规性综合判定</w:t>
      </w:r>
      <w:r>
        <w:rPr>
          <w:rFonts w:hint="eastAsia" w:ascii="仿宋_GB2312" w:hAnsi="仿宋_GB2312" w:eastAsia="仿宋_GB2312" w:cs="仿宋_GB2312"/>
          <w:color w:val="auto"/>
          <w:sz w:val="32"/>
          <w:szCs w:val="32"/>
          <w:lang w:val="en-US" w:eastAsia="zh-CN"/>
        </w:rPr>
        <w:t>进行续约审批</w:t>
      </w:r>
      <w:r>
        <w:rPr>
          <w:rFonts w:hint="eastAsia" w:ascii="仿宋_GB2312" w:hAnsi="仿宋_GB2312" w:eastAsia="仿宋_GB2312" w:cs="仿宋_GB2312"/>
          <w:color w:val="auto"/>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2"/>
          <w:sz w:val="32"/>
          <w:szCs w:val="32"/>
          <w:lang w:val="en-US" w:eastAsia="zh-CN" w:bidi="ar-SA"/>
        </w:rPr>
        <w:t>2.</w:t>
      </w:r>
      <w:r>
        <w:rPr>
          <w:rFonts w:hint="eastAsia" w:ascii="仿宋_GB2312" w:hAnsi="仿宋_GB2312" w:eastAsia="仿宋_GB2312" w:cs="仿宋_GB2312"/>
          <w:color w:val="auto"/>
          <w:sz w:val="32"/>
          <w:szCs w:val="32"/>
        </w:rPr>
        <w:t>餐饮、食品类经营从业人员需持有效健康证，配备合规卫生、安全设施；</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2"/>
          <w:sz w:val="32"/>
          <w:szCs w:val="32"/>
          <w:lang w:val="en-US" w:eastAsia="zh-CN" w:bidi="ar-SA"/>
        </w:rPr>
        <w:t>3.</w:t>
      </w:r>
      <w:r>
        <w:rPr>
          <w:rFonts w:hint="eastAsia" w:ascii="仿宋_GB2312" w:hAnsi="仿宋_GB2312" w:eastAsia="仿宋_GB2312" w:cs="仿宋_GB2312"/>
          <w:color w:val="auto"/>
          <w:sz w:val="32"/>
          <w:szCs w:val="32"/>
        </w:rPr>
        <w:t>履行门前</w:t>
      </w:r>
      <w:r>
        <w:rPr>
          <w:rFonts w:hint="eastAsia" w:ascii="仿宋_GB2312" w:hAnsi="仿宋_GB2312" w:eastAsia="仿宋_GB2312" w:cs="仿宋_GB2312"/>
          <w:color w:val="auto"/>
          <w:sz w:val="32"/>
          <w:szCs w:val="32"/>
          <w:lang w:val="en-US" w:eastAsia="zh-CN"/>
        </w:rPr>
        <w:t>五</w:t>
      </w:r>
      <w:r>
        <w:rPr>
          <w:rFonts w:hint="eastAsia" w:ascii="仿宋_GB2312" w:hAnsi="仿宋_GB2312" w:eastAsia="仿宋_GB2312" w:cs="仿宋_GB2312"/>
          <w:color w:val="auto"/>
          <w:sz w:val="32"/>
          <w:szCs w:val="32"/>
        </w:rPr>
        <w:t>包，保持经营区域及周边整洁，严禁污染景区环境；</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.严格</w:t>
      </w:r>
      <w:r>
        <w:rPr>
          <w:rFonts w:hint="eastAsia" w:ascii="仿宋_GB2312" w:hAnsi="仿宋_GB2312" w:eastAsia="仿宋_GB2312" w:cs="仿宋_GB2312"/>
          <w:color w:val="auto"/>
          <w:sz w:val="32"/>
          <w:szCs w:val="32"/>
          <w:lang w:val="en-US" w:eastAsia="zh-CN"/>
        </w:rPr>
        <w:t>实施</w:t>
      </w:r>
      <w:r>
        <w:rPr>
          <w:rFonts w:hint="eastAsia" w:ascii="仿宋_GB2312" w:hAnsi="仿宋_GB2312" w:eastAsia="仿宋_GB2312" w:cs="仿宋_GB2312"/>
          <w:color w:val="auto"/>
          <w:sz w:val="32"/>
          <w:szCs w:val="32"/>
        </w:rPr>
        <w:t>明码标价，妥善保存进货凭证，确保商品/服务符合质量、食品安全标准。</w:t>
      </w:r>
    </w:p>
    <w:p>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0" w:leftChars="0"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经营者严禁从事下列行为：</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无证（照）经营；</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店外经营、占道经营、超范围经营、尾随兜售、强买强卖；</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扰乱物价；</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出售假冒伪劣商品；</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出售过期、变质等不符合卫生标准、有害人体健康的食品；</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在摊位点周围从事乱搭乱建、乱扯乱挂、乱晒衣物、乱摆乱放、乱贴及时贴、乱设灯箱广告等有碍景观的行为；</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rPr>
        <w:t>在古建筑和古树名木上钉、扯、挂物品及其他危及古建筑和古树名木安全的行为；</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擅自垄断景点及重要景观位置从事照相收费活动；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9.</w:t>
      </w:r>
      <w:r>
        <w:rPr>
          <w:rFonts w:hint="eastAsia" w:ascii="仿宋_GB2312" w:hAnsi="仿宋_GB2312" w:eastAsia="仿宋_GB2312" w:cs="仿宋_GB2312"/>
          <w:color w:val="auto"/>
          <w:sz w:val="32"/>
          <w:szCs w:val="32"/>
        </w:rPr>
        <w:t>采取回扣、欺诈等不正当手段获利；</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10.</w:t>
      </w:r>
      <w:r>
        <w:rPr>
          <w:rFonts w:hint="eastAsia" w:ascii="仿宋_GB2312" w:hAnsi="仿宋_GB2312" w:eastAsia="仿宋_GB2312" w:cs="仿宋_GB2312"/>
          <w:color w:val="auto"/>
          <w:sz w:val="32"/>
          <w:szCs w:val="32"/>
          <w:highlight w:val="none"/>
        </w:rPr>
        <w:t>在景点、主要游览路视野范围内饲养家禽、家畜；</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rPr>
        <w:t>. 法律法规禁止的其他经营行为。</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九</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景区建立常态化监管机制，通过日常巡查、抽查、专项检查开展经营监管，对违规行为记录存档并依规处理；对无证经营、被取消资格仍非法经营的，由</w:t>
      </w:r>
      <w:r>
        <w:rPr>
          <w:rFonts w:hint="eastAsia" w:ascii="仿宋_GB2312" w:hAnsi="仿宋_GB2312" w:eastAsia="仿宋_GB2312" w:cs="仿宋_GB2312"/>
          <w:color w:val="auto"/>
          <w:sz w:val="32"/>
          <w:szCs w:val="32"/>
          <w:lang w:val="en-US" w:eastAsia="zh-CN"/>
        </w:rPr>
        <w:t>市场监</w:t>
      </w:r>
      <w:r>
        <w:rPr>
          <w:rFonts w:hint="eastAsia" w:ascii="仿宋_GB2312" w:hAnsi="仿宋_GB2312" w:eastAsia="仿宋_GB2312" w:cs="仿宋_GB2312"/>
          <w:color w:val="auto"/>
          <w:sz w:val="32"/>
          <w:szCs w:val="32"/>
          <w:highlight w:val="none"/>
          <w:lang w:val="en-US" w:eastAsia="zh-CN"/>
        </w:rPr>
        <w:t>管</w:t>
      </w:r>
      <w:r>
        <w:rPr>
          <w:rFonts w:hint="eastAsia" w:ascii="仿宋_GB2312" w:hAnsi="仿宋_GB2312" w:eastAsia="仿宋_GB2312" w:cs="仿宋_GB2312"/>
          <w:color w:val="auto"/>
          <w:sz w:val="32"/>
          <w:szCs w:val="32"/>
          <w:highlight w:val="none"/>
        </w:rPr>
        <w:t>部门</w:t>
      </w:r>
      <w:r>
        <w:rPr>
          <w:rFonts w:hint="eastAsia" w:ascii="仿宋_GB2312" w:hAnsi="仿宋_GB2312" w:eastAsia="仿宋_GB2312" w:cs="仿宋_GB2312"/>
          <w:color w:val="auto"/>
          <w:sz w:val="32"/>
          <w:szCs w:val="32"/>
        </w:rPr>
        <w:t>严肃查处。</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rPr>
        <w:t>第十条</w:t>
      </w:r>
      <w:r>
        <w:rPr>
          <w:rFonts w:hint="eastAsia" w:ascii="仿宋_GB2312" w:hAnsi="仿宋_GB2312" w:eastAsia="仿宋_GB2312" w:cs="仿宋_GB2312"/>
          <w:color w:val="auto"/>
          <w:sz w:val="32"/>
          <w:szCs w:val="32"/>
        </w:rPr>
        <w:t xml:space="preserve"> 经营者有拒不服从管理</w:t>
      </w:r>
      <w:r>
        <w:rPr>
          <w:rFonts w:hint="eastAsia" w:ascii="仿宋_GB2312" w:hAnsi="仿宋_GB2312" w:eastAsia="仿宋_GB2312" w:cs="仿宋_GB2312"/>
          <w:color w:val="auto"/>
          <w:sz w:val="32"/>
          <w:szCs w:val="32"/>
          <w:lang w:val="en-US" w:eastAsia="zh-CN"/>
        </w:rPr>
        <w:t>而</w:t>
      </w:r>
      <w:r>
        <w:rPr>
          <w:rFonts w:hint="eastAsia" w:ascii="仿宋_GB2312" w:hAnsi="仿宋_GB2312" w:eastAsia="仿宋_GB2312" w:cs="仿宋_GB2312"/>
          <w:color w:val="auto"/>
          <w:sz w:val="32"/>
          <w:szCs w:val="32"/>
        </w:rPr>
        <w:t>造成重大投诉/曝光等情形的</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rPr>
        <w:t>可责令整改、扣除保证金</w:t>
      </w:r>
      <w:r>
        <w:rPr>
          <w:rFonts w:hint="eastAsia" w:ascii="仿宋_GB2312" w:hAnsi="仿宋_GB2312" w:eastAsia="仿宋_GB2312" w:cs="仿宋_GB2312"/>
          <w:color w:val="auto"/>
          <w:sz w:val="32"/>
          <w:szCs w:val="32"/>
          <w:highlight w:val="none"/>
        </w:rPr>
        <w:t>直至</w:t>
      </w:r>
      <w:r>
        <w:rPr>
          <w:rFonts w:hint="eastAsia" w:ascii="仿宋_GB2312" w:hAnsi="仿宋_GB2312" w:eastAsia="仿宋_GB2312" w:cs="仿宋_GB2312"/>
          <w:color w:val="auto"/>
          <w:sz w:val="32"/>
          <w:szCs w:val="32"/>
          <w:highlight w:val="none"/>
          <w:lang w:val="en-US" w:eastAsia="zh-CN"/>
        </w:rPr>
        <w:t>市场监管部门</w:t>
      </w:r>
      <w:r>
        <w:rPr>
          <w:rFonts w:hint="eastAsia" w:ascii="仿宋_GB2312" w:hAnsi="仿宋_GB2312" w:eastAsia="仿宋_GB2312" w:cs="仿宋_GB2312"/>
          <w:color w:val="auto"/>
          <w:sz w:val="32"/>
          <w:szCs w:val="32"/>
          <w:highlight w:val="none"/>
        </w:rPr>
        <w:t>取消经</w:t>
      </w:r>
      <w:r>
        <w:rPr>
          <w:rFonts w:hint="eastAsia" w:ascii="仿宋_GB2312" w:hAnsi="仿宋_GB2312" w:eastAsia="仿宋_GB2312" w:cs="仿宋_GB2312"/>
          <w:color w:val="auto"/>
          <w:sz w:val="32"/>
          <w:szCs w:val="32"/>
        </w:rPr>
        <w:t>营资格；对</w:t>
      </w:r>
      <w:r>
        <w:rPr>
          <w:rFonts w:hint="eastAsia" w:ascii="仿宋_GB2312" w:hAnsi="仿宋_GB2312" w:eastAsia="仿宋_GB2312" w:cs="仿宋_GB2312"/>
          <w:color w:val="auto"/>
          <w:sz w:val="32"/>
          <w:szCs w:val="32"/>
          <w:lang w:val="en-US" w:eastAsia="zh-CN"/>
        </w:rPr>
        <w:t>规范经营提供</w:t>
      </w:r>
      <w:r>
        <w:rPr>
          <w:rFonts w:hint="eastAsia" w:ascii="仿宋_GB2312" w:hAnsi="仿宋_GB2312" w:eastAsia="仿宋_GB2312" w:cs="仿宋_GB2312"/>
          <w:color w:val="auto"/>
          <w:sz w:val="32"/>
          <w:szCs w:val="32"/>
        </w:rPr>
        <w:t>优质服务、配合景区工作有突出</w:t>
      </w:r>
      <w:r>
        <w:rPr>
          <w:rFonts w:hint="eastAsia" w:ascii="仿宋_GB2312" w:hAnsi="仿宋_GB2312" w:eastAsia="仿宋_GB2312" w:cs="仿宋_GB2312"/>
          <w:color w:val="auto"/>
          <w:sz w:val="32"/>
          <w:szCs w:val="32"/>
          <w:lang w:val="en-US" w:eastAsia="zh-CN"/>
        </w:rPr>
        <w:t>表现</w:t>
      </w:r>
      <w:r>
        <w:rPr>
          <w:rFonts w:hint="eastAsia" w:ascii="仿宋_GB2312" w:hAnsi="仿宋_GB2312" w:eastAsia="仿宋_GB2312" w:cs="仿宋_GB2312"/>
          <w:color w:val="auto"/>
          <w:sz w:val="32"/>
          <w:szCs w:val="32"/>
        </w:rPr>
        <w:t>的，予以</w:t>
      </w:r>
      <w:r>
        <w:rPr>
          <w:rFonts w:hint="eastAsia" w:ascii="仿宋_GB2312" w:hAnsi="仿宋_GB2312" w:eastAsia="仿宋_GB2312" w:cs="仿宋_GB2312"/>
          <w:color w:val="auto"/>
          <w:sz w:val="32"/>
          <w:szCs w:val="32"/>
          <w:highlight w:val="none"/>
        </w:rPr>
        <w:t>表彰奖励</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奖励具体包括：针对提供优质服务的商铺，牯牛降景区管理中心授予“最美商铺”荣誉称号，并配套颁发荣誉证书；</w:t>
      </w:r>
      <w:r>
        <w:rPr>
          <w:rFonts w:hint="eastAsia" w:ascii="仿宋_GB2312" w:hAnsi="仿宋_GB2312" w:eastAsia="仿宋_GB2312" w:cs="仿宋_GB2312"/>
          <w:color w:val="auto"/>
          <w:sz w:val="32"/>
          <w:szCs w:val="32"/>
          <w:lang w:val="en-US" w:eastAsia="zh-CN"/>
        </w:rPr>
        <w:t>针对配合景区工作有突出贡献的经营者，牯牛降景区管理中心通过景区微信公众号对表彰对象的事迹进行广泛宣传。</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val="en-US" w:eastAsia="zh-CN"/>
        </w:rPr>
        <w:t>一</w:t>
      </w:r>
      <w:r>
        <w:rPr>
          <w:rFonts w:hint="eastAsia" w:ascii="仿宋_GB2312" w:hAnsi="仿宋_GB2312" w:eastAsia="仿宋_GB2312" w:cs="仿宋_GB2312"/>
          <w:b/>
          <w:bCs/>
          <w:color w:val="auto"/>
          <w:sz w:val="32"/>
          <w:szCs w:val="32"/>
        </w:rPr>
        <w:t xml:space="preserve">条 </w:t>
      </w:r>
      <w:r>
        <w:rPr>
          <w:rFonts w:hint="eastAsia" w:ascii="仿宋_GB2312" w:hAnsi="仿宋_GB2312" w:eastAsia="仿宋_GB2312" w:cs="仿宋_GB2312"/>
          <w:color w:val="auto"/>
          <w:sz w:val="32"/>
          <w:szCs w:val="32"/>
        </w:rPr>
        <w:t>景区公开投诉举报电话、意见箱、线上平台等渠道，24小时受理经营违规投诉，按规定时限核查、处理并反馈。</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第三章 车辆通行与停放管理</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val="en-US" w:eastAsia="zh-CN"/>
        </w:rPr>
        <w:t>二</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景区车辆管理遵循安全优先、生态保护、有序管控、便捷服务原则，实行远端分流、近端管控、严进宽出</w:t>
      </w:r>
      <w:r>
        <w:rPr>
          <w:rFonts w:hint="eastAsia" w:ascii="仿宋_GB2312" w:hAnsi="仿宋_GB2312" w:eastAsia="仿宋_GB2312" w:cs="仿宋_GB2312"/>
          <w:color w:val="auto"/>
          <w:sz w:val="32"/>
          <w:szCs w:val="32"/>
          <w:lang w:val="en-US" w:eastAsia="zh-CN"/>
        </w:rPr>
        <w:t>的</w:t>
      </w:r>
      <w:r>
        <w:rPr>
          <w:rFonts w:hint="eastAsia" w:ascii="仿宋_GB2312" w:hAnsi="仿宋_GB2312" w:eastAsia="仿宋_GB2312" w:cs="仿宋_GB2312"/>
          <w:color w:val="auto"/>
          <w:sz w:val="32"/>
          <w:szCs w:val="32"/>
        </w:rPr>
        <w:t>统管模式，</w:t>
      </w:r>
      <w:r>
        <w:rPr>
          <w:rFonts w:hint="eastAsia" w:ascii="仿宋_GB2312" w:hAnsi="仿宋_GB2312" w:eastAsia="仿宋_GB2312" w:cs="仿宋_GB2312"/>
          <w:color w:val="auto"/>
          <w:sz w:val="32"/>
          <w:szCs w:val="32"/>
          <w:lang w:val="en-US" w:eastAsia="zh-CN"/>
        </w:rPr>
        <w:t>主要限管区域为龙门片区和双龙谷片区（后面统称为核心景区）</w:t>
      </w:r>
      <w:r>
        <w:rPr>
          <w:rFonts w:hint="eastAsia" w:ascii="仿宋_GB2312" w:hAnsi="仿宋_GB2312" w:eastAsia="仿宋_GB2312" w:cs="仿宋_GB2312"/>
          <w:color w:val="auto"/>
          <w:sz w:val="32"/>
          <w:szCs w:val="32"/>
        </w:rPr>
        <w:t>车辆通行由县公安交警部门统一管理。</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val="en-US" w:eastAsia="zh-CN"/>
        </w:rPr>
        <w:t>三</w:t>
      </w:r>
      <w:r>
        <w:rPr>
          <w:rFonts w:hint="eastAsia" w:ascii="仿宋_GB2312" w:hAnsi="仿宋_GB2312" w:eastAsia="仿宋_GB2312" w:cs="仿宋_GB2312"/>
          <w:b/>
          <w:bCs/>
          <w:color w:val="auto"/>
          <w:sz w:val="32"/>
          <w:szCs w:val="32"/>
        </w:rPr>
        <w:t xml:space="preserve">条 </w:t>
      </w:r>
      <w:r>
        <w:rPr>
          <w:rFonts w:hint="eastAsia" w:ascii="仿宋_GB2312" w:hAnsi="仿宋_GB2312" w:eastAsia="仿宋_GB2312" w:cs="仿宋_GB2312"/>
          <w:color w:val="auto"/>
          <w:sz w:val="32"/>
          <w:szCs w:val="32"/>
        </w:rPr>
        <w:t>核心景区为景交车客运专线，仅允许景交车、</w:t>
      </w:r>
      <w:r>
        <w:rPr>
          <w:rFonts w:hint="eastAsia" w:ascii="仿宋_GB2312" w:hAnsi="仿宋_GB2312" w:eastAsia="仿宋_GB2312" w:cs="仿宋_GB2312"/>
          <w:color w:val="auto"/>
          <w:sz w:val="32"/>
          <w:szCs w:val="32"/>
          <w:lang w:val="en-US" w:eastAsia="zh-CN"/>
        </w:rPr>
        <w:t>核心景区世居户生活用车、</w:t>
      </w:r>
      <w:r>
        <w:rPr>
          <w:rFonts w:hint="eastAsia" w:ascii="仿宋_GB2312" w:hAnsi="仿宋_GB2312" w:eastAsia="仿宋_GB2312" w:cs="仿宋_GB2312"/>
          <w:color w:val="auto"/>
          <w:sz w:val="32"/>
          <w:szCs w:val="32"/>
        </w:rPr>
        <w:t>持有效通行证车辆、警保卫生</w:t>
      </w:r>
      <w:r>
        <w:rPr>
          <w:rFonts w:hint="eastAsia" w:ascii="仿宋_GB2312" w:hAnsi="仿宋_GB2312" w:eastAsia="仿宋_GB2312" w:cs="仿宋_GB2312"/>
          <w:color w:val="auto"/>
          <w:sz w:val="32"/>
          <w:szCs w:val="32"/>
          <w:lang w:val="en-US" w:eastAsia="zh-CN"/>
        </w:rPr>
        <w:t>救</w:t>
      </w:r>
      <w:r>
        <w:rPr>
          <w:rFonts w:hint="eastAsia" w:ascii="仿宋_GB2312" w:hAnsi="仿宋_GB2312" w:eastAsia="仿宋_GB2312" w:cs="仿宋_GB2312"/>
          <w:color w:val="auto"/>
          <w:sz w:val="32"/>
          <w:szCs w:val="32"/>
        </w:rPr>
        <w:t>灾</w:t>
      </w:r>
      <w:r>
        <w:rPr>
          <w:rFonts w:hint="eastAsia" w:ascii="仿宋_GB2312" w:hAnsi="仿宋_GB2312" w:eastAsia="仿宋_GB2312" w:cs="仿宋_GB2312"/>
          <w:color w:val="auto"/>
          <w:sz w:val="32"/>
          <w:szCs w:val="32"/>
          <w:lang w:val="en-US" w:eastAsia="zh-CN"/>
        </w:rPr>
        <w:t>执法</w:t>
      </w:r>
      <w:r>
        <w:rPr>
          <w:rFonts w:hint="eastAsia" w:ascii="仿宋_GB2312" w:hAnsi="仿宋_GB2312" w:eastAsia="仿宋_GB2312" w:cs="仿宋_GB2312"/>
          <w:color w:val="auto"/>
          <w:sz w:val="32"/>
          <w:szCs w:val="32"/>
        </w:rPr>
        <w:t>等应急特殊车辆进入</w:t>
      </w:r>
      <w:r>
        <w:rPr>
          <w:rFonts w:hint="eastAsia" w:ascii="仿宋_GB2312" w:hAnsi="仿宋_GB2312" w:eastAsia="仿宋_GB2312" w:cs="仿宋_GB2312"/>
          <w:color w:val="auto"/>
          <w:sz w:val="32"/>
          <w:szCs w:val="32"/>
          <w:lang w:val="en-US" w:eastAsia="zh-CN"/>
        </w:rPr>
        <w:t>其他车辆限制进入。</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 xml:space="preserve">第十四条 </w:t>
      </w:r>
      <w:r>
        <w:rPr>
          <w:rFonts w:hint="eastAsia" w:ascii="仿宋_GB2312" w:hAnsi="仿宋_GB2312" w:eastAsia="仿宋_GB2312" w:cs="仿宋_GB2312"/>
          <w:color w:val="auto"/>
          <w:sz w:val="32"/>
          <w:szCs w:val="32"/>
          <w:lang w:val="en-US" w:eastAsia="zh-CN"/>
        </w:rPr>
        <w:t>景区内经营商户车辆、施工车辆和其他临时通行车辆需办理临时通行证，按实际需求填写有效天数，临时通行证单次最长时限不得超过一年，</w:t>
      </w:r>
      <w:r>
        <w:rPr>
          <w:rFonts w:hint="eastAsia" w:ascii="仿宋_GB2312" w:hAnsi="仿宋_GB2312" w:eastAsia="仿宋_GB2312" w:cs="仿宋_GB2312"/>
          <w:color w:val="auto"/>
          <w:sz w:val="32"/>
          <w:szCs w:val="32"/>
        </w:rPr>
        <w:t>实行“一车一证”，严禁伪造、转借，有效期满自动失效。</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val="en-US" w:eastAsia="zh-CN"/>
        </w:rPr>
        <w:t>五</w:t>
      </w:r>
      <w:r>
        <w:rPr>
          <w:rFonts w:hint="eastAsia" w:ascii="仿宋_GB2312" w:hAnsi="仿宋_GB2312" w:eastAsia="仿宋_GB2312" w:cs="仿宋_GB2312"/>
          <w:b/>
          <w:bCs/>
          <w:color w:val="auto"/>
          <w:sz w:val="32"/>
          <w:szCs w:val="32"/>
        </w:rPr>
        <w:t>条 通行证核发程序及要求</w:t>
      </w:r>
      <w:r>
        <w:rPr>
          <w:rFonts w:hint="eastAsia" w:ascii="仿宋_GB2312" w:hAnsi="仿宋_GB2312" w:eastAsia="仿宋_GB2312" w:cs="仿宋_GB2312"/>
          <w:b/>
          <w:bCs/>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经营商户车辆/施工车辆/其他临时通行车辆</w:t>
      </w:r>
      <w:r>
        <w:rPr>
          <w:rFonts w:hint="eastAsia" w:ascii="仿宋_GB2312" w:hAnsi="仿宋_GB2312" w:eastAsia="仿宋_GB2312" w:cs="仿宋_GB2312"/>
          <w:color w:val="auto"/>
          <w:sz w:val="32"/>
          <w:szCs w:val="32"/>
        </w:rPr>
        <w:t>：由车辆所有人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单位或个人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向</w:t>
      </w:r>
      <w:r>
        <w:rPr>
          <w:rFonts w:hint="eastAsia" w:ascii="仿宋_GB2312" w:hAnsi="仿宋_GB2312" w:eastAsia="仿宋_GB2312" w:cs="仿宋_GB2312"/>
          <w:color w:val="auto"/>
          <w:sz w:val="32"/>
          <w:szCs w:val="32"/>
          <w:lang w:eastAsia="zh-CN"/>
        </w:rPr>
        <w:t>大演</w:t>
      </w:r>
      <w:r>
        <w:rPr>
          <w:rFonts w:hint="eastAsia" w:ascii="仿宋_GB2312" w:hAnsi="仿宋_GB2312" w:eastAsia="仿宋_GB2312" w:cs="仿宋_GB2312"/>
          <w:color w:val="auto"/>
          <w:sz w:val="32"/>
          <w:szCs w:val="32"/>
        </w:rPr>
        <w:t>乡人民政府提出申请并填写《景区</w:t>
      </w:r>
      <w:r>
        <w:rPr>
          <w:rFonts w:hint="eastAsia" w:ascii="仿宋_GB2312" w:hAnsi="仿宋_GB2312" w:eastAsia="仿宋_GB2312" w:cs="仿宋_GB2312"/>
          <w:color w:val="auto"/>
          <w:sz w:val="32"/>
          <w:szCs w:val="32"/>
          <w:lang w:val="en-US" w:eastAsia="zh-CN"/>
        </w:rPr>
        <w:t>车辆</w:t>
      </w:r>
      <w:r>
        <w:rPr>
          <w:rFonts w:hint="eastAsia" w:ascii="仿宋_GB2312" w:hAnsi="仿宋_GB2312" w:eastAsia="仿宋_GB2312" w:cs="仿宋_GB2312"/>
          <w:color w:val="auto"/>
          <w:sz w:val="32"/>
          <w:szCs w:val="32"/>
        </w:rPr>
        <w:t>通行证审批单》；经县公安交警部门签署意见盖章，备齐驾驶证、车辆行驶证、交强险凭证等手续，签订《景区安全行车承诺书》后，由交警队核发</w:t>
      </w:r>
      <w:r>
        <w:rPr>
          <w:rFonts w:hint="eastAsia" w:ascii="仿宋_GB2312" w:hAnsi="仿宋_GB2312" w:eastAsia="仿宋_GB2312" w:cs="仿宋_GB2312"/>
          <w:color w:val="auto"/>
          <w:sz w:val="32"/>
          <w:szCs w:val="32"/>
          <w:lang w:val="en-US" w:eastAsia="zh-CN"/>
        </w:rPr>
        <w:t>临时</w:t>
      </w:r>
      <w:r>
        <w:rPr>
          <w:rFonts w:hint="eastAsia" w:ascii="仿宋_GB2312" w:hAnsi="仿宋_GB2312" w:eastAsia="仿宋_GB2312" w:cs="仿宋_GB2312"/>
          <w:color w:val="auto"/>
          <w:sz w:val="32"/>
          <w:szCs w:val="32"/>
        </w:rPr>
        <w:t>通行证。</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val="en-US" w:eastAsia="zh-CN"/>
        </w:rPr>
        <w:t>六</w:t>
      </w:r>
      <w:r>
        <w:rPr>
          <w:rFonts w:hint="eastAsia" w:ascii="仿宋_GB2312" w:hAnsi="仿宋_GB2312" w:eastAsia="仿宋_GB2312" w:cs="仿宋_GB2312"/>
          <w:b/>
          <w:bCs/>
          <w:color w:val="auto"/>
          <w:sz w:val="32"/>
          <w:szCs w:val="32"/>
        </w:rPr>
        <w:t xml:space="preserve">条 </w:t>
      </w:r>
      <w:r>
        <w:rPr>
          <w:rFonts w:hint="eastAsia" w:ascii="仿宋_GB2312" w:hAnsi="仿宋_GB2312" w:eastAsia="仿宋_GB2312" w:cs="仿宋_GB2312"/>
          <w:color w:val="auto"/>
          <w:sz w:val="32"/>
          <w:szCs w:val="32"/>
        </w:rPr>
        <w:t>节假日、重大活动、采茶季等特殊时段，车辆通行按交管部门管控方案/景区运营要求执行</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 xml:space="preserve">第十七条 </w:t>
      </w:r>
      <w:r>
        <w:rPr>
          <w:rFonts w:hint="eastAsia" w:ascii="仿宋_GB2312" w:hAnsi="仿宋_GB2312" w:eastAsia="仿宋_GB2312" w:cs="仿宋_GB2312"/>
          <w:color w:val="auto"/>
          <w:sz w:val="32"/>
          <w:szCs w:val="32"/>
        </w:rPr>
        <w:t>所有车辆进入景区后须遵守交通法规，按</w:t>
      </w:r>
      <w:r>
        <w:rPr>
          <w:rFonts w:hint="eastAsia" w:ascii="仿宋_GB2312" w:hAnsi="仿宋_GB2312" w:eastAsia="仿宋_GB2312" w:cs="仿宋_GB2312"/>
          <w:color w:val="auto"/>
          <w:sz w:val="32"/>
          <w:szCs w:val="32"/>
          <w:lang w:eastAsia="zh-CN"/>
        </w:rPr>
        <w:t>规定</w:t>
      </w:r>
      <w:r>
        <w:rPr>
          <w:rFonts w:hint="eastAsia" w:ascii="仿宋_GB2312" w:hAnsi="仿宋_GB2312" w:eastAsia="仿宋_GB2312" w:cs="仿宋_GB2312"/>
          <w:color w:val="auto"/>
          <w:sz w:val="32"/>
          <w:szCs w:val="32"/>
        </w:rPr>
        <w:t>停放：</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1.游客中心停车场优先服务游客车辆，本地/工作车辆服从景区安排；</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2.公共停车场车辆须停在车位线内，严禁占用道路、应急通道、绿化带；</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3.民宿自有车位规范管理，严禁私设车位、违规收费。</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4.采茶季、集中农事劳作及祭祀活动期间</w:t>
      </w:r>
      <w:r>
        <w:rPr>
          <w:rFonts w:hint="eastAsia" w:ascii="仿宋_GB2312" w:hAnsi="仿宋_GB2312" w:eastAsia="仿宋_GB2312" w:cs="仿宋_GB2312"/>
          <w:color w:val="auto"/>
          <w:sz w:val="32"/>
          <w:szCs w:val="32"/>
          <w:lang w:val="en-US" w:eastAsia="zh-CN"/>
        </w:rPr>
        <w:t>车辆</w:t>
      </w:r>
      <w:r>
        <w:rPr>
          <w:rFonts w:hint="eastAsia" w:ascii="仿宋_GB2312" w:hAnsi="仿宋_GB2312" w:eastAsia="仿宋_GB2312" w:cs="仿宋_GB2312"/>
          <w:color w:val="auto"/>
          <w:sz w:val="32"/>
          <w:szCs w:val="32"/>
          <w:highlight w:val="none"/>
        </w:rPr>
        <w:t>须在景区指定地点有序停放，经营时间内不得随意出入、违规停放。</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第</w:t>
      </w:r>
      <w:r>
        <w:rPr>
          <w:rFonts w:hint="eastAsia" w:ascii="仿宋_GB2312" w:hAnsi="仿宋_GB2312" w:eastAsia="仿宋_GB2312" w:cs="仿宋_GB2312"/>
          <w:b/>
          <w:bCs/>
          <w:color w:val="auto"/>
          <w:sz w:val="32"/>
          <w:szCs w:val="32"/>
          <w:highlight w:val="none"/>
          <w:lang w:val="en-US" w:eastAsia="zh-CN"/>
        </w:rPr>
        <w:t>十八</w:t>
      </w:r>
      <w:r>
        <w:rPr>
          <w:rFonts w:hint="eastAsia" w:ascii="仿宋_GB2312" w:hAnsi="仿宋_GB2312" w:eastAsia="仿宋_GB2312" w:cs="仿宋_GB2312"/>
          <w:b/>
          <w:bCs/>
          <w:color w:val="auto"/>
          <w:sz w:val="32"/>
          <w:szCs w:val="32"/>
          <w:highlight w:val="none"/>
        </w:rPr>
        <w:t>条</w:t>
      </w:r>
      <w:r>
        <w:rPr>
          <w:rFonts w:hint="eastAsia" w:ascii="仿宋_GB2312" w:hAnsi="仿宋_GB2312" w:eastAsia="仿宋_GB2312" w:cs="仿宋_GB2312"/>
          <w:color w:val="auto"/>
          <w:sz w:val="32"/>
          <w:szCs w:val="32"/>
          <w:highlight w:val="none"/>
        </w:rPr>
        <w:t xml:space="preserve"> 驾驶人因</w:t>
      </w:r>
      <w:r>
        <w:rPr>
          <w:rFonts w:hint="eastAsia" w:ascii="仿宋_GB2312" w:hAnsi="仿宋_GB2312" w:eastAsia="仿宋_GB2312" w:cs="仿宋_GB2312"/>
          <w:color w:val="auto"/>
          <w:sz w:val="32"/>
          <w:szCs w:val="32"/>
          <w:highlight w:val="none"/>
          <w:lang w:val="en-US" w:eastAsia="zh-CN"/>
        </w:rPr>
        <w:t>不服从景区管理</w:t>
      </w:r>
      <w:r>
        <w:rPr>
          <w:rFonts w:hint="eastAsia" w:ascii="仿宋_GB2312" w:hAnsi="仿宋_GB2312" w:eastAsia="仿宋_GB2312" w:cs="仿宋_GB2312"/>
          <w:color w:val="auto"/>
          <w:sz w:val="32"/>
          <w:szCs w:val="32"/>
          <w:highlight w:val="none"/>
        </w:rPr>
        <w:t>造成核心景区交通堵塞，或以暴力威胁妨碍公务、侮辱报复工作人员的，按法律法规处理；构成犯罪的，移交司法机关。</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b w:val="0"/>
          <w:bCs w:val="0"/>
          <w:color w:val="auto"/>
          <w:sz w:val="32"/>
          <w:szCs w:val="32"/>
        </w:rPr>
        <w:t>第四章 建设与设施管理</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十九</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景区内经营主体因经营或业态调整，需对建（构）筑物、基础设施进行改建、扩建、拆除、装修的，须</w:t>
      </w:r>
      <w:r>
        <w:rPr>
          <w:rFonts w:hint="eastAsia" w:ascii="仿宋_GB2312" w:hAnsi="仿宋_GB2312" w:eastAsia="仿宋_GB2312" w:cs="仿宋_GB2312"/>
          <w:color w:val="auto"/>
          <w:sz w:val="32"/>
          <w:szCs w:val="32"/>
          <w:lang w:val="en-US" w:eastAsia="zh-CN"/>
        </w:rPr>
        <w:t>向大演乡政府</w:t>
      </w:r>
      <w:r>
        <w:rPr>
          <w:rFonts w:hint="eastAsia" w:ascii="仿宋_GB2312" w:hAnsi="仿宋_GB2312" w:eastAsia="仿宋_GB2312" w:cs="仿宋_GB2312"/>
          <w:color w:val="auto"/>
          <w:sz w:val="32"/>
          <w:szCs w:val="32"/>
        </w:rPr>
        <w:t>提交改造申请（含原因、方案、工期、安全措施），</w:t>
      </w:r>
      <w:r>
        <w:rPr>
          <w:rFonts w:hint="eastAsia" w:ascii="仿宋_GB2312" w:hAnsi="仿宋_GB2312" w:eastAsia="仿宋_GB2312" w:cs="仿宋_GB2312"/>
          <w:color w:val="auto"/>
          <w:sz w:val="32"/>
          <w:szCs w:val="32"/>
          <w:lang w:val="en-US" w:eastAsia="zh-CN"/>
        </w:rPr>
        <w:t>由牯牛降景区管理中心</w:t>
      </w:r>
      <w:r>
        <w:rPr>
          <w:rFonts w:hint="eastAsia" w:ascii="仿宋_GB2312" w:hAnsi="仿宋_GB2312" w:eastAsia="仿宋_GB2312" w:cs="仿宋_GB2312"/>
          <w:color w:val="auto"/>
          <w:sz w:val="32"/>
          <w:szCs w:val="32"/>
        </w:rPr>
        <w:t>依法办理审批手续后方可施工；施工须按审核图纸、标准执行，遵守安全、文明施工规定，保护景区生态和公共设施。</w:t>
      </w:r>
      <w:r>
        <w:rPr>
          <w:rFonts w:hint="eastAsia" w:ascii="仿宋_GB2312" w:hAnsi="仿宋_GB2312" w:eastAsia="仿宋_GB2312" w:cs="仿宋_GB2312"/>
          <w:color w:val="auto"/>
          <w:sz w:val="32"/>
          <w:szCs w:val="32"/>
          <w:lang w:val="en-US" w:eastAsia="zh-CN"/>
        </w:rPr>
        <w:t>县住建局</w:t>
      </w:r>
      <w:r>
        <w:rPr>
          <w:rFonts w:hint="eastAsia" w:ascii="仿宋_GB2312" w:hAnsi="仿宋_GB2312" w:eastAsia="仿宋_GB2312" w:cs="仿宋_GB2312"/>
          <w:color w:val="auto"/>
          <w:sz w:val="32"/>
          <w:szCs w:val="32"/>
        </w:rPr>
        <w:t>依法对上述改造施工全过程履行监督职能，重点核查施工是否按审核方案、图纸及标准执行，是否落实安全文明施工、生态保护及公共设施保护要求；发现违规行为应及时制止，并通报大演乡政府和县</w:t>
      </w:r>
      <w:r>
        <w:rPr>
          <w:rFonts w:hint="eastAsia" w:ascii="仿宋_GB2312" w:hAnsi="仿宋_GB2312" w:eastAsia="仿宋_GB2312" w:cs="仿宋_GB2312"/>
          <w:color w:val="auto"/>
          <w:sz w:val="32"/>
          <w:szCs w:val="32"/>
          <w:lang w:val="en-US" w:eastAsia="zh-CN"/>
        </w:rPr>
        <w:t>牯牛降景区管理中心</w:t>
      </w:r>
      <w:r>
        <w:rPr>
          <w:rFonts w:hint="eastAsia" w:ascii="仿宋_GB2312" w:hAnsi="仿宋_GB2312" w:eastAsia="仿宋_GB2312" w:cs="仿宋_GB2312"/>
          <w:color w:val="auto"/>
          <w:sz w:val="32"/>
          <w:szCs w:val="32"/>
        </w:rPr>
        <w:t>依法处理。</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color w:val="auto"/>
          <w:sz w:val="32"/>
          <w:szCs w:val="32"/>
        </w:rPr>
        <w:t>第二十条</w:t>
      </w:r>
      <w:r>
        <w:rPr>
          <w:rFonts w:hint="eastAsia" w:ascii="仿宋_GB2312" w:hAnsi="仿宋_GB2312" w:eastAsia="仿宋_GB2312" w:cs="仿宋_GB2312"/>
          <w:color w:val="auto"/>
          <w:sz w:val="32"/>
          <w:szCs w:val="32"/>
        </w:rPr>
        <w:t xml:space="preserve"> 景区经营项目及业态须符合景区规划，依法办理审批及经营证照；未经审批、不符合规划的，由</w:t>
      </w:r>
      <w:r>
        <w:rPr>
          <w:rFonts w:hint="eastAsia" w:ascii="仿宋_GB2312" w:hAnsi="仿宋_GB2312" w:eastAsia="仿宋_GB2312" w:cs="仿宋_GB2312"/>
          <w:color w:val="auto"/>
          <w:sz w:val="32"/>
          <w:szCs w:val="32"/>
          <w:lang w:val="en-US" w:eastAsia="zh-CN"/>
        </w:rPr>
        <w:t>牯牛降景区管理中心联合县市场监管局或县住建局</w:t>
      </w:r>
      <w:r>
        <w:rPr>
          <w:rFonts w:hint="eastAsia" w:ascii="仿宋_GB2312" w:hAnsi="仿宋_GB2312" w:eastAsia="仿宋_GB2312" w:cs="仿宋_GB2312"/>
          <w:color w:val="auto"/>
          <w:sz w:val="32"/>
          <w:szCs w:val="32"/>
          <w:highlight w:val="none"/>
          <w:lang w:val="en-US" w:eastAsia="zh-CN"/>
        </w:rPr>
        <w:t>依法</w:t>
      </w:r>
      <w:r>
        <w:rPr>
          <w:rFonts w:hint="eastAsia" w:ascii="仿宋_GB2312" w:hAnsi="仿宋_GB2312" w:eastAsia="仿宋_GB2312" w:cs="仿宋_GB2312"/>
          <w:color w:val="auto"/>
          <w:sz w:val="32"/>
          <w:szCs w:val="32"/>
          <w:highlight w:val="none"/>
        </w:rPr>
        <w:t>查处</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第二十</w:t>
      </w:r>
      <w:r>
        <w:rPr>
          <w:rFonts w:hint="eastAsia" w:ascii="仿宋_GB2312" w:hAnsi="仿宋_GB2312" w:eastAsia="仿宋_GB2312" w:cs="仿宋_GB2312"/>
          <w:b/>
          <w:bCs/>
          <w:color w:val="auto"/>
          <w:sz w:val="32"/>
          <w:szCs w:val="32"/>
          <w:lang w:val="en-US" w:eastAsia="zh-CN"/>
        </w:rPr>
        <w:t>一</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经营主体严格执行门前五包（包卫生、包绿化、包秩序、包安全、包风貌）责任制，规范落实消防、垃圾分类、废水/油烟达标排放、从业人员健康管理等要求。</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b/>
          <w:bCs/>
          <w:color w:val="auto"/>
          <w:sz w:val="32"/>
          <w:szCs w:val="32"/>
          <w:highlight w:val="red"/>
          <w:lang w:val="en-US" w:eastAsia="zh-CN"/>
        </w:rPr>
      </w:pPr>
      <w:r>
        <w:rPr>
          <w:rFonts w:hint="eastAsia" w:ascii="仿宋_GB2312" w:hAnsi="仿宋_GB2312" w:eastAsia="仿宋_GB2312" w:cs="仿宋_GB2312"/>
          <w:b/>
          <w:bCs/>
          <w:color w:val="auto"/>
          <w:sz w:val="32"/>
          <w:szCs w:val="32"/>
        </w:rPr>
        <w:t>第二十</w:t>
      </w:r>
      <w:r>
        <w:rPr>
          <w:rFonts w:hint="eastAsia" w:ascii="仿宋_GB2312" w:hAnsi="仿宋_GB2312" w:eastAsia="仿宋_GB2312" w:cs="仿宋_GB2312"/>
          <w:b/>
          <w:bCs/>
          <w:color w:val="auto"/>
          <w:sz w:val="32"/>
          <w:szCs w:val="32"/>
          <w:lang w:val="en-US" w:eastAsia="zh-CN"/>
        </w:rPr>
        <w:t>二</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景区夜景灯光、店招标牌、店面装饰须符合法律法规及景区风貌规划，</w:t>
      </w:r>
      <w:r>
        <w:rPr>
          <w:rFonts w:hint="eastAsia" w:ascii="仿宋_GB2312" w:hAnsi="仿宋_GB2312" w:eastAsia="仿宋_GB2312" w:cs="仿宋_GB2312"/>
          <w:color w:val="auto"/>
          <w:sz w:val="32"/>
          <w:szCs w:val="32"/>
          <w:lang w:val="en-US" w:eastAsia="zh-CN"/>
        </w:rPr>
        <w:t>由县住建局负责监督管理，</w:t>
      </w:r>
      <w:r>
        <w:rPr>
          <w:rFonts w:hint="eastAsia" w:ascii="仿宋_GB2312" w:hAnsi="仿宋_GB2312" w:eastAsia="仿宋_GB2312" w:cs="仿宋_GB2312"/>
          <w:color w:val="auto"/>
          <w:sz w:val="32"/>
          <w:szCs w:val="32"/>
        </w:rPr>
        <w:t>设施所有人/管理人/使用人及时更换、维修、拆除破旧、污损、不合规及存在安全隐患的设施。</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b/>
          <w:bCs/>
          <w:color w:val="auto"/>
          <w:sz w:val="32"/>
          <w:szCs w:val="32"/>
          <w:highlight w:val="red"/>
          <w:lang w:val="en-US" w:eastAsia="zh-CN"/>
        </w:rPr>
      </w:pPr>
      <w:r>
        <w:rPr>
          <w:rFonts w:hint="eastAsia" w:ascii="仿宋_GB2312" w:hAnsi="仿宋_GB2312" w:eastAsia="仿宋_GB2312" w:cs="仿宋_GB2312"/>
          <w:b/>
          <w:bCs/>
          <w:color w:val="auto"/>
          <w:sz w:val="32"/>
          <w:szCs w:val="32"/>
        </w:rPr>
        <w:t>第二十</w:t>
      </w:r>
      <w:r>
        <w:rPr>
          <w:rFonts w:hint="eastAsia" w:ascii="仿宋_GB2312" w:hAnsi="仿宋_GB2312" w:eastAsia="仿宋_GB2312" w:cs="仿宋_GB2312"/>
          <w:b/>
          <w:bCs/>
          <w:color w:val="auto"/>
          <w:sz w:val="32"/>
          <w:szCs w:val="32"/>
          <w:lang w:val="en-US" w:eastAsia="zh-CN"/>
        </w:rPr>
        <w:t>三</w:t>
      </w:r>
      <w:r>
        <w:rPr>
          <w:rFonts w:hint="eastAsia" w:ascii="仿宋_GB2312" w:hAnsi="仿宋_GB2312" w:eastAsia="仿宋_GB2312" w:cs="仿宋_GB2312"/>
          <w:b/>
          <w:bCs/>
          <w:color w:val="auto"/>
          <w:sz w:val="32"/>
          <w:szCs w:val="32"/>
        </w:rPr>
        <w:t xml:space="preserve">条 </w:t>
      </w:r>
      <w:r>
        <w:rPr>
          <w:rFonts w:hint="eastAsia" w:ascii="仿宋_GB2312" w:hAnsi="仿宋_GB2312" w:eastAsia="仿宋_GB2312" w:cs="仿宋_GB2312"/>
          <w:color w:val="auto"/>
          <w:sz w:val="32"/>
          <w:szCs w:val="32"/>
        </w:rPr>
        <w:t>景区内设置户外广告、公益宣传牌、展示栏等，须报</w:t>
      </w:r>
      <w:r>
        <w:rPr>
          <w:rFonts w:hint="eastAsia" w:ascii="仿宋_GB2312" w:hAnsi="仿宋_GB2312" w:eastAsia="仿宋_GB2312" w:cs="仿宋_GB2312"/>
          <w:color w:val="auto"/>
          <w:sz w:val="32"/>
          <w:szCs w:val="32"/>
          <w:lang w:val="en-US" w:eastAsia="zh-CN"/>
        </w:rPr>
        <w:t>县住建局</w:t>
      </w:r>
      <w:r>
        <w:rPr>
          <w:rFonts w:hint="eastAsia" w:ascii="仿宋_GB2312" w:hAnsi="仿宋_GB2312" w:eastAsia="仿宋_GB2312" w:cs="仿宋_GB2312"/>
          <w:color w:val="auto"/>
          <w:sz w:val="32"/>
          <w:szCs w:val="32"/>
        </w:rPr>
        <w:t>审批，明确位置、规格、期限等，严禁擅自设置</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由牯牛降景区管理中心督促落实。</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b w:val="0"/>
          <w:bCs w:val="0"/>
          <w:i w:val="0"/>
          <w:iCs w:val="0"/>
          <w:color w:val="auto"/>
          <w:sz w:val="32"/>
          <w:szCs w:val="32"/>
        </w:rPr>
        <w:t>第五章 景区活动与公共秩序管理</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第二十</w:t>
      </w:r>
      <w:r>
        <w:rPr>
          <w:rFonts w:hint="eastAsia" w:ascii="仿宋_GB2312" w:hAnsi="仿宋_GB2312" w:eastAsia="仿宋_GB2312" w:cs="仿宋_GB2312"/>
          <w:b/>
          <w:bCs/>
          <w:color w:val="auto"/>
          <w:sz w:val="32"/>
          <w:szCs w:val="32"/>
          <w:lang w:val="en-US" w:eastAsia="zh-CN"/>
        </w:rPr>
        <w:t>四</w:t>
      </w:r>
      <w:r>
        <w:rPr>
          <w:rFonts w:hint="eastAsia" w:ascii="仿宋_GB2312" w:hAnsi="仿宋_GB2312" w:eastAsia="仿宋_GB2312" w:cs="仿宋_GB2312"/>
          <w:b/>
          <w:bCs/>
          <w:color w:val="auto"/>
          <w:sz w:val="32"/>
          <w:szCs w:val="32"/>
        </w:rPr>
        <w:t>条 景区内严禁开展下列活动：</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违反法律法规、公序良俗的经营项目及活动；</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破坏景观、植被、地形地貌，污染景区环境的活动；</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违反景区规划的未经审批建设、经营行为；</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不合理低价揽客、诱骗游客二次消费的旅游行为；</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未经许可的高空、水上、探险等高风险旅游项目；</w:t>
      </w:r>
    </w:p>
    <w:p>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未经审核的经营、展演、集会等活动；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7. 影响游客安全、游览体验及景区正常秩序的其他活动。</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第二十</w:t>
      </w:r>
      <w:r>
        <w:rPr>
          <w:rFonts w:hint="eastAsia" w:ascii="仿宋_GB2312" w:hAnsi="仿宋_GB2312" w:eastAsia="仿宋_GB2312" w:cs="仿宋_GB2312"/>
          <w:b/>
          <w:bCs/>
          <w:color w:val="auto"/>
          <w:sz w:val="32"/>
          <w:szCs w:val="32"/>
          <w:lang w:val="en-US" w:eastAsia="zh-CN"/>
        </w:rPr>
        <w:t>五</w:t>
      </w:r>
      <w:r>
        <w:rPr>
          <w:rFonts w:hint="eastAsia" w:ascii="仿宋_GB2312" w:hAnsi="仿宋_GB2312" w:eastAsia="仿宋_GB2312" w:cs="仿宋_GB2312"/>
          <w:b/>
          <w:bCs/>
          <w:color w:val="auto"/>
          <w:sz w:val="32"/>
          <w:szCs w:val="32"/>
        </w:rPr>
        <w:t>条 景区内严禁实施下列不文明及破坏环境行为：</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在建（构）筑物、设施、树木上刻划涂污、擅自张贴宣传品；</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损毁绿化及配套设施，随地吐痰便溺、乱扔废弃物；</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焚烧产生有毒有害烟尘的物质，擅自倾倒渣土、垃圾、排放污水、堆放杂物；</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在</w:t>
      </w:r>
      <w:r>
        <w:rPr>
          <w:rFonts w:hint="eastAsia" w:ascii="仿宋_GB2312" w:hAnsi="仿宋_GB2312" w:eastAsia="仿宋_GB2312" w:cs="仿宋_GB2312"/>
          <w:color w:val="auto"/>
          <w:sz w:val="32"/>
          <w:szCs w:val="32"/>
          <w:lang w:val="en-US" w:eastAsia="zh-CN"/>
        </w:rPr>
        <w:t>景区</w:t>
      </w:r>
      <w:r>
        <w:rPr>
          <w:rFonts w:hint="eastAsia" w:ascii="仿宋_GB2312" w:hAnsi="仿宋_GB2312" w:eastAsia="仿宋_GB2312" w:cs="仿宋_GB2312"/>
          <w:color w:val="auto"/>
          <w:sz w:val="32"/>
          <w:szCs w:val="32"/>
        </w:rPr>
        <w:t>公共区域晾晒衣物、种植农作物，放养犬类及其他畜禽；</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其他有损景区环境、设施及风貌的行为。</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第二十</w:t>
      </w:r>
      <w:r>
        <w:rPr>
          <w:rFonts w:hint="eastAsia" w:ascii="仿宋_GB2312" w:hAnsi="仿宋_GB2312" w:eastAsia="仿宋_GB2312" w:cs="仿宋_GB2312"/>
          <w:b/>
          <w:bCs/>
          <w:color w:val="auto"/>
          <w:sz w:val="32"/>
          <w:szCs w:val="32"/>
          <w:lang w:val="en-US" w:eastAsia="zh-CN"/>
        </w:rPr>
        <w:t>六</w:t>
      </w:r>
      <w:r>
        <w:rPr>
          <w:rFonts w:hint="eastAsia" w:ascii="仿宋_GB2312" w:hAnsi="仿宋_GB2312" w:eastAsia="仿宋_GB2312" w:cs="仿宋_GB2312"/>
          <w:b/>
          <w:bCs/>
          <w:color w:val="auto"/>
          <w:sz w:val="32"/>
          <w:szCs w:val="32"/>
        </w:rPr>
        <w:t>条 景区内严禁实施下列噪声污染行为：</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经营场所边界噪声超国家排放标准；</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公共区域活动产生噪声干扰他人；</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夜间22:00至次日6:00进行非应急性噪声施工作业；</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其他产生噪声污染、扰乱景区秩序的行为。</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第二十</w:t>
      </w:r>
      <w:r>
        <w:rPr>
          <w:rFonts w:hint="eastAsia" w:ascii="仿宋_GB2312" w:hAnsi="仿宋_GB2312" w:eastAsia="仿宋_GB2312" w:cs="仿宋_GB2312"/>
          <w:b/>
          <w:bCs/>
          <w:color w:val="auto"/>
          <w:sz w:val="32"/>
          <w:szCs w:val="32"/>
          <w:lang w:val="en-US" w:eastAsia="zh-CN"/>
        </w:rPr>
        <w:t>七</w:t>
      </w:r>
      <w:r>
        <w:rPr>
          <w:rFonts w:hint="eastAsia" w:ascii="仿宋_GB2312" w:hAnsi="仿宋_GB2312" w:eastAsia="仿宋_GB2312" w:cs="仿宋_GB2312"/>
          <w:b/>
          <w:bCs/>
          <w:color w:val="auto"/>
          <w:sz w:val="32"/>
          <w:szCs w:val="32"/>
        </w:rPr>
        <w:t>条 景区内严禁实施下列妨碍公共秩序、危害公共安全行为：</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擅自挖掘、围填、堵截景区水道、池塘、溪流等；</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赌博、酗酒滋事、打架斗殴，制作销售传播非法出版物；</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违规燃放烟花爆竹、点放孔明灯；</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未经审批擅自升放无人机、航空模型等低空飞行器；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在非规定区域戏水、垂钓、捕捞、游泳；</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在公共区域停放遗体、搭设灵棚、举办丧葬活动；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rPr>
        <w:t xml:space="preserve"> 其他妨碍公共秩序、危害公共安全的行为。</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第六章 违规处理与附则</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二十八</w:t>
      </w:r>
      <w:r>
        <w:rPr>
          <w:rFonts w:hint="eastAsia" w:ascii="仿宋_GB2312" w:hAnsi="仿宋_GB2312" w:eastAsia="仿宋_GB2312" w:cs="仿宋_GB2312"/>
          <w:b/>
          <w:bCs/>
          <w:color w:val="auto"/>
          <w:sz w:val="32"/>
          <w:szCs w:val="32"/>
        </w:rPr>
        <w:t xml:space="preserve">条 </w:t>
      </w:r>
      <w:r>
        <w:rPr>
          <w:rFonts w:hint="eastAsia" w:ascii="仿宋_GB2312" w:hAnsi="仿宋_GB2312" w:eastAsia="仿宋_GB2312" w:cs="仿宋_GB2312"/>
          <w:color w:val="auto"/>
          <w:sz w:val="32"/>
          <w:szCs w:val="32"/>
        </w:rPr>
        <w:t>对违反本办法的单位和个人，景区管理中心先予以劝阻、制止；拒不改正的移交执法部门处理；造成景区资源、设施损坏或他人人身财产损失的，依法承担赔偿责任；构成违反治安管理行为的，由公安机关处罚；构成犯罪的，移交司法机关追究刑事责任。相关部门处理后，3个工作日内将结果通报</w:t>
      </w:r>
      <w:r>
        <w:rPr>
          <w:rFonts w:hint="eastAsia" w:ascii="仿宋_GB2312" w:hAnsi="仿宋_GB2312" w:eastAsia="仿宋_GB2312" w:cs="仿宋_GB2312"/>
          <w:color w:val="auto"/>
          <w:sz w:val="32"/>
          <w:szCs w:val="32"/>
          <w:lang w:val="en-US" w:eastAsia="zh-CN"/>
        </w:rPr>
        <w:t>牯牛降</w:t>
      </w:r>
      <w:r>
        <w:rPr>
          <w:rFonts w:hint="eastAsia" w:ascii="仿宋_GB2312" w:hAnsi="仿宋_GB2312" w:eastAsia="仿宋_GB2312" w:cs="仿宋_GB2312"/>
          <w:color w:val="auto"/>
          <w:sz w:val="32"/>
          <w:szCs w:val="32"/>
        </w:rPr>
        <w:t>景区管理中心。</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二十九</w:t>
      </w:r>
      <w:r>
        <w:rPr>
          <w:rFonts w:hint="eastAsia" w:ascii="仿宋_GB2312" w:hAnsi="仿宋_GB2312" w:eastAsia="仿宋_GB2312" w:cs="仿宋_GB2312"/>
          <w:b/>
          <w:bCs/>
          <w:color w:val="auto"/>
          <w:sz w:val="32"/>
          <w:szCs w:val="32"/>
        </w:rPr>
        <w:t xml:space="preserve">条 </w:t>
      </w:r>
      <w:r>
        <w:rPr>
          <w:rFonts w:hint="eastAsia" w:ascii="仿宋_GB2312" w:hAnsi="仿宋_GB2312" w:eastAsia="仿宋_GB2312" w:cs="仿宋_GB2312"/>
          <w:color w:val="auto"/>
          <w:sz w:val="32"/>
          <w:szCs w:val="32"/>
        </w:rPr>
        <w:t>本办法由</w:t>
      </w:r>
      <w:r>
        <w:rPr>
          <w:rFonts w:hint="eastAsia" w:ascii="仿宋_GB2312" w:hAnsi="仿宋_GB2312" w:eastAsia="仿宋_GB2312" w:cs="仿宋_GB2312"/>
          <w:color w:val="auto"/>
          <w:sz w:val="32"/>
          <w:szCs w:val="32"/>
          <w:lang w:eastAsia="zh-CN"/>
        </w:rPr>
        <w:t>石台</w:t>
      </w:r>
      <w:r>
        <w:rPr>
          <w:rFonts w:hint="eastAsia" w:ascii="仿宋_GB2312" w:hAnsi="仿宋_GB2312" w:eastAsia="仿宋_GB2312" w:cs="仿宋_GB2312"/>
          <w:color w:val="auto"/>
          <w:sz w:val="32"/>
          <w:szCs w:val="32"/>
        </w:rPr>
        <w:t>县</w:t>
      </w:r>
      <w:r>
        <w:rPr>
          <w:rFonts w:hint="eastAsia" w:ascii="仿宋_GB2312" w:hAnsi="仿宋_GB2312" w:eastAsia="仿宋_GB2312" w:cs="仿宋_GB2312"/>
          <w:color w:val="auto"/>
          <w:sz w:val="32"/>
          <w:szCs w:val="32"/>
          <w:lang w:val="en-US" w:eastAsia="zh-CN"/>
        </w:rPr>
        <w:t>牯牛降景区管理中心</w:t>
      </w:r>
      <w:r>
        <w:rPr>
          <w:rFonts w:hint="eastAsia" w:ascii="仿宋_GB2312" w:hAnsi="仿宋_GB2312" w:eastAsia="仿宋_GB2312" w:cs="仿宋_GB2312"/>
          <w:color w:val="auto"/>
          <w:sz w:val="32"/>
          <w:szCs w:val="32"/>
        </w:rPr>
        <w:t>负责解释；本办法施行前景区相关管理规定与本办法不一致的，以本办法为准。</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 xml:space="preserve">第三十条 </w:t>
      </w:r>
      <w:r>
        <w:rPr>
          <w:rFonts w:hint="eastAsia" w:ascii="仿宋_GB2312" w:hAnsi="仿宋_GB2312" w:eastAsia="仿宋_GB2312" w:cs="仿宋_GB2312"/>
          <w:color w:val="auto"/>
          <w:sz w:val="32"/>
          <w:szCs w:val="32"/>
        </w:rPr>
        <w:t>本办法自</w:t>
      </w:r>
      <w:r>
        <w:rPr>
          <w:rFonts w:hint="eastAsia" w:ascii="仿宋_GB2312" w:hAnsi="仿宋_GB2312" w:eastAsia="仿宋_GB2312" w:cs="仿宋_GB2312"/>
          <w:color w:val="auto"/>
          <w:sz w:val="32"/>
          <w:szCs w:val="32"/>
          <w:lang w:val="en-US" w:eastAsia="zh-CN"/>
        </w:rPr>
        <w:t>印发之日</w:t>
      </w:r>
      <w:r>
        <w:rPr>
          <w:rFonts w:hint="eastAsia" w:ascii="仿宋_GB2312" w:hAnsi="仿宋_GB2312" w:eastAsia="仿宋_GB2312" w:cs="仿宋_GB2312"/>
          <w:color w:val="auto"/>
          <w:sz w:val="32"/>
          <w:szCs w:val="32"/>
        </w:rPr>
        <w:t>起施行，有效期</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年。</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附件</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 《景区摊位设置申请表》</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 《景区摊位经营责任书》</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z w:val="32"/>
          <w:szCs w:val="32"/>
          <w:lang w:val="en-US" w:eastAsia="zh-CN"/>
        </w:rPr>
        <w:t>景区</w:t>
      </w:r>
      <w:r>
        <w:rPr>
          <w:rFonts w:hint="eastAsia" w:ascii="仿宋_GB2312" w:hAnsi="仿宋_GB2312" w:eastAsia="仿宋_GB2312" w:cs="仿宋_GB2312"/>
          <w:color w:val="auto"/>
          <w:sz w:val="32"/>
          <w:szCs w:val="32"/>
        </w:rPr>
        <w:t>违规行为记录表》</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 《核心景区车辆通行证审批单》</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 《核心景区安全行车承诺书》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r>
        <w:rPr>
          <w:rFonts w:hint="eastAsia"/>
          <w:b/>
          <w:bCs/>
          <w:color w:val="auto"/>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40"/>
          <w:szCs w:val="40"/>
          <w:lang w:val="en-US" w:eastAsia="zh-CN"/>
        </w:rPr>
      </w:pPr>
      <w:r>
        <w:rPr>
          <w:rFonts w:hint="eastAsia"/>
          <w:b/>
          <w:bCs/>
          <w:color w:val="auto"/>
          <w:sz w:val="40"/>
          <w:szCs w:val="40"/>
          <w:lang w:val="en-US" w:eastAsia="zh-CN"/>
        </w:rPr>
        <w:t>《景区摊位设置申请表》</w:t>
      </w:r>
    </w:p>
    <w:p>
      <w:pPr>
        <w:keepNext w:val="0"/>
        <w:keepLines w:val="0"/>
        <w:pageBreakBefore w:val="0"/>
        <w:widowControl w:val="0"/>
        <w:kinsoku/>
        <w:wordWrap/>
        <w:overflowPunct/>
        <w:topLinePunct w:val="0"/>
        <w:autoSpaceDE/>
        <w:autoSpaceDN/>
        <w:bidi w:val="0"/>
        <w:adjustRightInd/>
        <w:snapToGrid/>
        <w:spacing w:line="620" w:lineRule="exact"/>
        <w:jc w:val="both"/>
        <w:textAlignment w:val="auto"/>
        <w:rPr>
          <w:rFonts w:hint="default"/>
          <w:b/>
          <w:bCs/>
          <w:color w:val="auto"/>
          <w:sz w:val="32"/>
          <w:szCs w:val="32"/>
          <w:lang w:val="en-US" w:eastAsia="zh-CN"/>
        </w:rPr>
      </w:pPr>
      <w:r>
        <w:rPr>
          <w:rFonts w:hint="eastAsia"/>
          <w:b/>
          <w:bCs/>
          <w:color w:val="auto"/>
          <w:sz w:val="32"/>
          <w:szCs w:val="32"/>
          <w:lang w:val="en-US" w:eastAsia="zh-CN"/>
        </w:rPr>
        <w:t>申请时间：</w:t>
      </w:r>
    </w:p>
    <w:tbl>
      <w:tblPr>
        <w:tblStyle w:val="6"/>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9"/>
        <w:gridCol w:w="1958"/>
        <w:gridCol w:w="1135"/>
        <w:gridCol w:w="374"/>
        <w:gridCol w:w="1888"/>
        <w:gridCol w:w="1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69" w:type="dxa"/>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姓名</w:t>
            </w:r>
          </w:p>
        </w:tc>
        <w:tc>
          <w:tcPr>
            <w:tcW w:w="1958" w:type="dxa"/>
          </w:tcPr>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vertAlign w:val="baseline"/>
                <w:lang w:val="en-US" w:eastAsia="zh-CN"/>
              </w:rPr>
            </w:pPr>
          </w:p>
        </w:tc>
        <w:tc>
          <w:tcPr>
            <w:tcW w:w="1509" w:type="dxa"/>
            <w:gridSpan w:val="2"/>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联系方式</w:t>
            </w:r>
          </w:p>
        </w:tc>
        <w:tc>
          <w:tcPr>
            <w:tcW w:w="3020" w:type="dxa"/>
            <w:gridSpan w:val="2"/>
          </w:tcPr>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69" w:type="dxa"/>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身份证号码</w:t>
            </w:r>
          </w:p>
        </w:tc>
        <w:tc>
          <w:tcPr>
            <w:tcW w:w="3093" w:type="dxa"/>
            <w:gridSpan w:val="2"/>
          </w:tcPr>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vertAlign w:val="baseline"/>
                <w:lang w:val="en-US" w:eastAsia="zh-CN"/>
              </w:rPr>
            </w:pPr>
          </w:p>
        </w:tc>
        <w:tc>
          <w:tcPr>
            <w:tcW w:w="2262" w:type="dxa"/>
            <w:gridSpan w:val="2"/>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摊位面积（㎡）</w:t>
            </w:r>
          </w:p>
        </w:tc>
        <w:tc>
          <w:tcPr>
            <w:tcW w:w="1132" w:type="dxa"/>
          </w:tcPr>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2569" w:type="dxa"/>
            <w:vMerge w:val="restart"/>
          </w:tcPr>
          <w:p>
            <w:pPr>
              <w:keepNext w:val="0"/>
              <w:keepLines w:val="0"/>
              <w:pageBreakBefore w:val="0"/>
              <w:widowControl w:val="0"/>
              <w:kinsoku/>
              <w:wordWrap/>
              <w:overflowPunct/>
              <w:topLinePunct w:val="0"/>
              <w:autoSpaceDE/>
              <w:autoSpaceDN/>
              <w:bidi w:val="0"/>
              <w:adjustRightInd/>
              <w:snapToGrid/>
              <w:spacing w:line="720" w:lineRule="auto"/>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经营品类</w:t>
            </w:r>
          </w:p>
        </w:tc>
        <w:tc>
          <w:tcPr>
            <w:tcW w:w="6487" w:type="dxa"/>
            <w:gridSpan w:val="5"/>
          </w:tcPr>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5" w:hRule="atLeast"/>
        </w:trPr>
        <w:tc>
          <w:tcPr>
            <w:tcW w:w="2569" w:type="dxa"/>
            <w:vMerge w:val="continue"/>
          </w:tcPr>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vertAlign w:val="baseline"/>
                <w:lang w:val="en-US" w:eastAsia="zh-CN"/>
              </w:rPr>
            </w:pPr>
          </w:p>
        </w:tc>
        <w:tc>
          <w:tcPr>
            <w:tcW w:w="6487" w:type="dxa"/>
            <w:gridSpan w:val="5"/>
          </w:tcPr>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69" w:type="dxa"/>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摊位具体位置</w:t>
            </w:r>
          </w:p>
        </w:tc>
        <w:tc>
          <w:tcPr>
            <w:tcW w:w="6487" w:type="dxa"/>
            <w:gridSpan w:val="5"/>
          </w:tcPr>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85" w:hRule="atLeast"/>
        </w:trPr>
        <w:tc>
          <w:tcPr>
            <w:tcW w:w="2569" w:type="dxa"/>
          </w:tcPr>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大演乡人民政府</w:t>
            </w:r>
          </w:p>
        </w:tc>
        <w:tc>
          <w:tcPr>
            <w:tcW w:w="6487" w:type="dxa"/>
            <w:gridSpan w:val="5"/>
          </w:tcPr>
          <w:p>
            <w:pPr>
              <w:keepNext w:val="0"/>
              <w:keepLines w:val="0"/>
              <w:pageBreakBefore w:val="0"/>
              <w:widowControl w:val="0"/>
              <w:kinsoku/>
              <w:wordWrap/>
              <w:overflowPunct/>
              <w:topLinePunct w:val="0"/>
              <w:autoSpaceDE/>
              <w:autoSpaceDN/>
              <w:bidi w:val="0"/>
              <w:adjustRightInd/>
              <w:snapToGrid/>
              <w:spacing w:line="620" w:lineRule="exact"/>
              <w:ind w:firstLine="321" w:firstLineChars="1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321" w:firstLineChars="1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321" w:firstLineChars="1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321" w:firstLineChars="1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签 章</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0" w:hRule="atLeast"/>
        </w:trPr>
        <w:tc>
          <w:tcPr>
            <w:tcW w:w="2569" w:type="dxa"/>
          </w:tcPr>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县住建局</w:t>
            </w:r>
          </w:p>
        </w:tc>
        <w:tc>
          <w:tcPr>
            <w:tcW w:w="6487" w:type="dxa"/>
            <w:gridSpan w:val="5"/>
          </w:tcPr>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签 章</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5" w:hRule="atLeast"/>
        </w:trPr>
        <w:tc>
          <w:tcPr>
            <w:tcW w:w="2569" w:type="dxa"/>
          </w:tcPr>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县市场监管局</w:t>
            </w:r>
          </w:p>
        </w:tc>
        <w:tc>
          <w:tcPr>
            <w:tcW w:w="6487" w:type="dxa"/>
            <w:gridSpan w:val="5"/>
          </w:tcPr>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签 章</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5" w:hRule="atLeast"/>
        </w:trPr>
        <w:tc>
          <w:tcPr>
            <w:tcW w:w="2569" w:type="dxa"/>
          </w:tcPr>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牯牛降景区</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管理中心</w:t>
            </w:r>
          </w:p>
        </w:tc>
        <w:tc>
          <w:tcPr>
            <w:tcW w:w="6487" w:type="dxa"/>
            <w:gridSpan w:val="5"/>
          </w:tcPr>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40" w:firstLineChars="1600"/>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签 章</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 xml:space="preserve">                           年   月   日</w:t>
            </w:r>
          </w:p>
        </w:tc>
      </w:tr>
    </w:tbl>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r>
        <w:rPr>
          <w:rFonts w:hint="eastAsia"/>
          <w:b/>
          <w:bCs/>
          <w:color w:val="auto"/>
          <w:sz w:val="32"/>
          <w:szCs w:val="32"/>
          <w:lang w:val="en-US" w:eastAsia="zh-CN"/>
        </w:rPr>
        <w:t>附件2：</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b/>
          <w:bCs/>
          <w:color w:val="auto"/>
          <w:sz w:val="40"/>
          <w:szCs w:val="40"/>
          <w:lang w:val="en-US" w:eastAsia="zh-CN"/>
        </w:rPr>
      </w:pPr>
      <w:r>
        <w:rPr>
          <w:rFonts w:hint="eastAsia" w:ascii="方正小标宋简体" w:hAnsi="方正小标宋简体" w:eastAsia="方正小标宋简体" w:cs="方正小标宋简体"/>
          <w:b/>
          <w:bCs/>
          <w:color w:val="auto"/>
          <w:sz w:val="40"/>
          <w:szCs w:val="40"/>
          <w:lang w:val="en-US" w:eastAsia="zh-CN"/>
        </w:rPr>
        <w:t>《景区摊位经营责任书》</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甲方（管理方）：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乙方（经营方）：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为规范景区经营秩序，保障游客权益及景区安全、卫生与形象，依据国家相关法律法规及景区管理规定，甲乙双方签订本责任书。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一、经营规范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1.依法经营：乙方须持有有效营业执照、食品经营许可证（如涉及食品）、健康证等，并在摊位明显位置公示。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2.明码标价：所有商品须明确标价，不得临时加价、欺诈游客或强买强卖。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3.经营范围：严格按照合同约定的品类经营，不超范围、不私搭乱建或转租摊位。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二、安全责任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1.消防安全：严禁私拉电线、使用明火或大功率电器。须自备合格灭火器，并掌握使用方法。闭摊前须检查并关闭电源、火源。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2.食品安全：如经营餐饮，须确保食材新鲜、生熟分离、餐具消毒。禁止销售过期、变质或“三无”食品。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3.设施安全：定期检查摊位设施，防止倒塌、锐角伤人。遇恶劣天气须提前加固或暂停营业。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三、环境卫生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1.门前五包：</w:t>
      </w:r>
      <w:r>
        <w:rPr>
          <w:rFonts w:hint="eastAsia" w:ascii="仿宋_GB2312" w:hAnsi="仿宋_GB2312" w:eastAsia="仿宋_GB2312" w:cs="仿宋_GB2312"/>
          <w:color w:val="auto"/>
          <w:sz w:val="32"/>
          <w:szCs w:val="32"/>
        </w:rPr>
        <w:t>经营主体严格执行门前五包（包卫生、包绿化、包秩序、包安全、包风貌）责任制，</w:t>
      </w:r>
      <w:r>
        <w:rPr>
          <w:rFonts w:hint="eastAsia" w:ascii="仿宋_GB2312" w:hAnsi="仿宋_GB2312" w:eastAsia="仿宋_GB2312" w:cs="仿宋_GB2312"/>
          <w:color w:val="auto"/>
          <w:sz w:val="32"/>
          <w:szCs w:val="32"/>
          <w:lang w:val="en-US" w:eastAsia="zh-CN"/>
        </w:rPr>
        <w:t>保持摊位及周围3米范围内地面清洁，无垃圾、油污、积水。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2.垃圾分类：按景区要求分类投放垃圾，餐饮摊位须设置厨余垃圾桶，严禁污水直排地面或水体。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3.油烟管理：产生油烟的摊位须安装有效净化设备，避免影响景区空气。</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四、服务与形象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1.文明服务：着装整洁、用语礼貌，不得与游客争吵、斗殴。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2.秩序维护：不占道经营、不追逐拉客、不使用高音喇叭。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3.设施爱护：不得损坏景区绿化、标识、建筑等公共设施。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五、违约责任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若乙方违反本责任书任一条款，甲方有权视情节采取以下措施：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·警告并责令立即整改；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·每次违规扣除200元履约保证金；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·累计违规3次，暂停经营1天；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·造成严重后果（如安全事故、重大投诉），单方解除合同并收回摊位，乙方承担全部法律责任及赔偿。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六、附则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 本责任书作为摊位租赁合同的补充，具有同等法律效力。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 本责任书一式两份，甲乙双方各执一份，自签字盖章之日起生效。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甲方（盖章）：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单位主要负责人签字：__________________</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日期：______年____月____日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乙方（签字/盖章）： __________________</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身份证号/统一社会信用代码：__________________</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联系电话：__________________</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日期：______年____月____日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r>
        <w:rPr>
          <w:rFonts w:hint="eastAsia"/>
          <w:b/>
          <w:bCs/>
          <w:color w:val="auto"/>
          <w:sz w:val="32"/>
          <w:szCs w:val="32"/>
          <w:lang w:val="en-US" w:eastAsia="zh-CN"/>
        </w:rPr>
        <w:t>附件3：</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40"/>
          <w:szCs w:val="40"/>
          <w:lang w:val="en-US" w:eastAsia="zh-CN"/>
        </w:rPr>
      </w:pPr>
      <w:r>
        <w:rPr>
          <w:rFonts w:hint="eastAsia"/>
          <w:b/>
          <w:bCs/>
          <w:color w:val="auto"/>
          <w:sz w:val="40"/>
          <w:szCs w:val="40"/>
          <w:lang w:val="en-US" w:eastAsia="zh-CN"/>
        </w:rPr>
        <w:t>《景区违规行为记录表》</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r>
        <w:rPr>
          <w:rFonts w:hint="eastAsia"/>
          <w:b/>
          <w:bCs/>
          <w:color w:val="auto"/>
          <w:sz w:val="32"/>
          <w:szCs w:val="32"/>
          <w:lang w:val="en-US" w:eastAsia="zh-CN"/>
        </w:rPr>
        <w:t>记录日期：                        记录人：</w:t>
      </w:r>
    </w:p>
    <w:tbl>
      <w:tblPr>
        <w:tblStyle w:val="6"/>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4"/>
        <w:gridCol w:w="870"/>
        <w:gridCol w:w="1920"/>
        <w:gridCol w:w="1282"/>
        <w:gridCol w:w="623"/>
        <w:gridCol w:w="2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0" w:hRule="atLeast"/>
        </w:trPr>
        <w:tc>
          <w:tcPr>
            <w:tcW w:w="1894" w:type="dxa"/>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经营者姓名</w:t>
            </w:r>
          </w:p>
        </w:tc>
        <w:tc>
          <w:tcPr>
            <w:tcW w:w="2790" w:type="dxa"/>
            <w:gridSpan w:val="2"/>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p>
        </w:tc>
        <w:tc>
          <w:tcPr>
            <w:tcW w:w="1905" w:type="dxa"/>
            <w:gridSpan w:val="2"/>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联系电话</w:t>
            </w:r>
          </w:p>
        </w:tc>
        <w:tc>
          <w:tcPr>
            <w:tcW w:w="2472" w:type="dxa"/>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5" w:hRule="atLeast"/>
        </w:trPr>
        <w:tc>
          <w:tcPr>
            <w:tcW w:w="1894" w:type="dxa"/>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违规</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时间</w:t>
            </w:r>
          </w:p>
        </w:tc>
        <w:tc>
          <w:tcPr>
            <w:tcW w:w="2790" w:type="dxa"/>
            <w:gridSpan w:val="2"/>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p>
        </w:tc>
        <w:tc>
          <w:tcPr>
            <w:tcW w:w="1282" w:type="dxa"/>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违规</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地点</w:t>
            </w:r>
          </w:p>
        </w:tc>
        <w:tc>
          <w:tcPr>
            <w:tcW w:w="3095" w:type="dxa"/>
            <w:gridSpan w:val="2"/>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10" w:hRule="atLeast"/>
        </w:trPr>
        <w:tc>
          <w:tcPr>
            <w:tcW w:w="2764" w:type="dxa"/>
            <w:gridSpan w:val="2"/>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违规行为</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具体描述</w:t>
            </w:r>
          </w:p>
        </w:tc>
        <w:tc>
          <w:tcPr>
            <w:tcW w:w="6297" w:type="dxa"/>
            <w:gridSpan w:val="4"/>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40" w:hRule="atLeast"/>
        </w:trPr>
        <w:tc>
          <w:tcPr>
            <w:tcW w:w="2764" w:type="dxa"/>
            <w:gridSpan w:val="2"/>
          </w:tcPr>
          <w:p>
            <w:pPr>
              <w:keepNext w:val="0"/>
              <w:keepLines w:val="0"/>
              <w:pageBreakBefore w:val="0"/>
              <w:widowControl w:val="0"/>
              <w:kinsoku/>
              <w:wordWrap/>
              <w:overflowPunct/>
              <w:topLinePunct w:val="0"/>
              <w:autoSpaceDE/>
              <w:autoSpaceDN/>
              <w:bidi w:val="0"/>
              <w:adjustRightInd/>
              <w:snapToGrid/>
              <w:spacing w:line="620" w:lineRule="exact"/>
              <w:jc w:val="both"/>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证据材料</w:t>
            </w:r>
          </w:p>
        </w:tc>
        <w:tc>
          <w:tcPr>
            <w:tcW w:w="6297" w:type="dxa"/>
            <w:gridSpan w:val="4"/>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45" w:hRule="atLeast"/>
        </w:trPr>
        <w:tc>
          <w:tcPr>
            <w:tcW w:w="2764" w:type="dxa"/>
            <w:gridSpan w:val="2"/>
          </w:tcPr>
          <w:p>
            <w:pPr>
              <w:keepNext w:val="0"/>
              <w:keepLines w:val="0"/>
              <w:pageBreakBefore w:val="0"/>
              <w:widowControl w:val="0"/>
              <w:kinsoku/>
              <w:wordWrap/>
              <w:overflowPunct/>
              <w:topLinePunct w:val="0"/>
              <w:autoSpaceDE/>
              <w:autoSpaceDN/>
              <w:bidi w:val="0"/>
              <w:adjustRightInd/>
              <w:snapToGrid/>
              <w:spacing w:line="620" w:lineRule="exact"/>
              <w:ind w:firstLine="643" w:firstLineChars="200"/>
              <w:jc w:val="both"/>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jc w:val="both"/>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处理方式</w:t>
            </w:r>
          </w:p>
        </w:tc>
        <w:tc>
          <w:tcPr>
            <w:tcW w:w="6297" w:type="dxa"/>
            <w:gridSpan w:val="4"/>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5" w:hRule="atLeast"/>
        </w:trPr>
        <w:tc>
          <w:tcPr>
            <w:tcW w:w="2764" w:type="dxa"/>
            <w:gridSpan w:val="2"/>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经营者确认签字</w:t>
            </w:r>
          </w:p>
        </w:tc>
        <w:tc>
          <w:tcPr>
            <w:tcW w:w="6297" w:type="dxa"/>
            <w:gridSpan w:val="4"/>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b/>
          <w:bCs/>
          <w:color w:val="auto"/>
          <w:sz w:val="32"/>
          <w:szCs w:val="32"/>
          <w:lang w:val="en-US" w:eastAsia="zh-CN"/>
        </w:rPr>
      </w:pPr>
      <w:bookmarkStart w:id="0" w:name="_GoBack"/>
      <w:bookmarkEnd w:id="0"/>
      <w:r>
        <w:rPr>
          <w:rFonts w:hint="eastAsia"/>
          <w:b/>
          <w:bCs/>
          <w:color w:val="auto"/>
          <w:sz w:val="32"/>
          <w:szCs w:val="32"/>
          <w:lang w:val="en-US" w:eastAsia="zh-CN"/>
        </w:rPr>
        <w:t>附件4：</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40"/>
          <w:szCs w:val="40"/>
          <w:lang w:val="en-US" w:eastAsia="zh-CN"/>
        </w:rPr>
      </w:pPr>
      <w:r>
        <w:rPr>
          <w:rFonts w:hint="eastAsia"/>
          <w:b/>
          <w:bCs/>
          <w:color w:val="auto"/>
          <w:sz w:val="40"/>
          <w:szCs w:val="40"/>
          <w:lang w:val="en-US" w:eastAsia="zh-CN"/>
        </w:rPr>
        <w:t>《景区车辆通行证审批单》</w:t>
      </w:r>
    </w:p>
    <w:p>
      <w:pPr>
        <w:keepNext w:val="0"/>
        <w:keepLines w:val="0"/>
        <w:pageBreakBefore w:val="0"/>
        <w:widowControl w:val="0"/>
        <w:kinsoku/>
        <w:wordWrap/>
        <w:overflowPunct/>
        <w:topLinePunct w:val="0"/>
        <w:autoSpaceDE/>
        <w:autoSpaceDN/>
        <w:bidi w:val="0"/>
        <w:adjustRightInd/>
        <w:snapToGrid/>
        <w:spacing w:line="620" w:lineRule="exact"/>
        <w:jc w:val="both"/>
        <w:textAlignment w:val="auto"/>
        <w:rPr>
          <w:rFonts w:hint="default"/>
          <w:b/>
          <w:bCs/>
          <w:color w:val="auto"/>
          <w:sz w:val="24"/>
          <w:szCs w:val="24"/>
          <w:vertAlign w:val="baseline"/>
          <w:lang w:val="en-US" w:eastAsia="zh-CN"/>
        </w:rPr>
      </w:pPr>
      <w:r>
        <w:rPr>
          <w:rFonts w:hint="eastAsia"/>
          <w:b/>
          <w:bCs/>
          <w:color w:val="auto"/>
          <w:sz w:val="24"/>
          <w:szCs w:val="24"/>
          <w:vertAlign w:val="baseline"/>
          <w:lang w:val="en-US" w:eastAsia="zh-CN"/>
        </w:rPr>
        <w:t>申请人（盖章）：                               申请时间：    年   月   日</w:t>
      </w:r>
    </w:p>
    <w:tbl>
      <w:tblPr>
        <w:tblStyle w:val="6"/>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02"/>
        <w:gridCol w:w="1132"/>
        <w:gridCol w:w="76"/>
        <w:gridCol w:w="604"/>
        <w:gridCol w:w="1585"/>
        <w:gridCol w:w="750"/>
        <w:gridCol w:w="359"/>
        <w:gridCol w:w="1366"/>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0" w:hRule="atLeast"/>
        </w:trPr>
        <w:tc>
          <w:tcPr>
            <w:tcW w:w="1812" w:type="dxa"/>
            <w:gridSpan w:val="2"/>
          </w:tcPr>
          <w:p>
            <w:pPr>
              <w:keepNext w:val="0"/>
              <w:keepLines w:val="0"/>
              <w:pageBreakBefore w:val="0"/>
              <w:widowControl w:val="0"/>
              <w:kinsoku/>
              <w:wordWrap/>
              <w:overflowPunct/>
              <w:topLinePunct w:val="0"/>
              <w:autoSpaceDE/>
              <w:autoSpaceDN/>
              <w:bidi w:val="0"/>
              <w:adjustRightInd/>
              <w:snapToGrid/>
              <w:spacing w:line="620" w:lineRule="exact"/>
              <w:jc w:val="both"/>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申请事由</w:t>
            </w:r>
          </w:p>
        </w:tc>
        <w:tc>
          <w:tcPr>
            <w:tcW w:w="7249" w:type="dxa"/>
            <w:gridSpan w:val="8"/>
          </w:tcPr>
          <w:p>
            <w:pPr>
              <w:keepNext w:val="0"/>
              <w:keepLines w:val="0"/>
              <w:pageBreakBefore w:val="0"/>
              <w:widowControl w:val="0"/>
              <w:kinsoku/>
              <w:wordWrap/>
              <w:overflowPunct/>
              <w:topLinePunct w:val="0"/>
              <w:autoSpaceDE/>
              <w:autoSpaceDN/>
              <w:bidi w:val="0"/>
              <w:adjustRightInd/>
              <w:snapToGrid/>
              <w:spacing w:line="620" w:lineRule="exact"/>
              <w:jc w:val="both"/>
              <w:textAlignment w:val="auto"/>
              <w:rPr>
                <w:rFonts w:hint="default"/>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24" w:type="dxa"/>
            <w:gridSpan w:val="5"/>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申请通行时间</w:t>
            </w:r>
          </w:p>
        </w:tc>
        <w:tc>
          <w:tcPr>
            <w:tcW w:w="5437" w:type="dxa"/>
            <w:gridSpan w:val="5"/>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09" w:type="dxa"/>
            <w:gridSpan w:val="6"/>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单位主要负责人意见</w:t>
            </w:r>
          </w:p>
        </w:tc>
        <w:tc>
          <w:tcPr>
            <w:tcW w:w="3852" w:type="dxa"/>
            <w:gridSpan w:val="4"/>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944" w:type="dxa"/>
            <w:gridSpan w:val="3"/>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驾驶员身份证号码</w:t>
            </w:r>
          </w:p>
        </w:tc>
        <w:tc>
          <w:tcPr>
            <w:tcW w:w="3015" w:type="dxa"/>
            <w:gridSpan w:val="4"/>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p>
        </w:tc>
        <w:tc>
          <w:tcPr>
            <w:tcW w:w="1725" w:type="dxa"/>
            <w:gridSpan w:val="2"/>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r>
              <w:rPr>
                <w:rFonts w:hint="eastAsia"/>
                <w:b/>
                <w:bCs/>
                <w:color w:val="auto"/>
                <w:sz w:val="28"/>
                <w:szCs w:val="28"/>
                <w:vertAlign w:val="baseline"/>
                <w:lang w:val="en-US" w:eastAsia="zh-CN"/>
              </w:rPr>
              <w:t>驾驶员姓名</w:t>
            </w:r>
          </w:p>
        </w:tc>
        <w:tc>
          <w:tcPr>
            <w:tcW w:w="1377" w:type="dxa"/>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10" w:type="dxa"/>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56"/>
                <w:szCs w:val="56"/>
                <w:vertAlign w:val="baseline"/>
                <w:lang w:val="en-US" w:eastAsia="zh-CN"/>
              </w:rPr>
            </w:pPr>
            <w:r>
              <w:rPr>
                <w:rFonts w:hint="eastAsia"/>
                <w:b/>
                <w:bCs/>
                <w:color w:val="auto"/>
                <w:sz w:val="32"/>
                <w:szCs w:val="32"/>
                <w:vertAlign w:val="baseline"/>
                <w:lang w:val="en-US" w:eastAsia="zh-CN"/>
              </w:rPr>
              <w:t>车牌号</w:t>
            </w:r>
          </w:p>
        </w:tc>
        <w:tc>
          <w:tcPr>
            <w:tcW w:w="1510" w:type="dxa"/>
            <w:gridSpan w:val="3"/>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p>
        </w:tc>
        <w:tc>
          <w:tcPr>
            <w:tcW w:w="3298" w:type="dxa"/>
            <w:gridSpan w:val="4"/>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28"/>
                <w:szCs w:val="28"/>
                <w:vertAlign w:val="baseline"/>
                <w:lang w:val="en-US" w:eastAsia="zh-CN"/>
              </w:rPr>
              <w:t>驾驶员联系方式</w:t>
            </w:r>
          </w:p>
        </w:tc>
        <w:tc>
          <w:tcPr>
            <w:tcW w:w="2743" w:type="dxa"/>
            <w:gridSpan w:val="2"/>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020" w:type="dxa"/>
            <w:gridSpan w:val="4"/>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石台旅游公司意见</w:t>
            </w:r>
          </w:p>
        </w:tc>
        <w:tc>
          <w:tcPr>
            <w:tcW w:w="6041" w:type="dxa"/>
            <w:gridSpan w:val="6"/>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50" w:hRule="atLeast"/>
        </w:trPr>
        <w:tc>
          <w:tcPr>
            <w:tcW w:w="1812" w:type="dxa"/>
            <w:gridSpan w:val="2"/>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大演乡人民政府</w:t>
            </w:r>
          </w:p>
        </w:tc>
        <w:tc>
          <w:tcPr>
            <w:tcW w:w="7249" w:type="dxa"/>
            <w:gridSpan w:val="8"/>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0" w:hRule="atLeast"/>
        </w:trPr>
        <w:tc>
          <w:tcPr>
            <w:tcW w:w="1812" w:type="dxa"/>
            <w:gridSpan w:val="2"/>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32"/>
                <w:szCs w:val="32"/>
                <w:vertAlign w:val="baseline"/>
                <w:lang w:val="en-US" w:eastAsia="zh-CN"/>
              </w:rPr>
            </w:pPr>
            <w:r>
              <w:rPr>
                <w:rFonts w:hint="eastAsia"/>
                <w:b/>
                <w:bCs/>
                <w:color w:val="auto"/>
                <w:sz w:val="32"/>
                <w:szCs w:val="32"/>
                <w:vertAlign w:val="baseline"/>
                <w:lang w:val="en-US" w:eastAsia="zh-CN"/>
              </w:rPr>
              <w:t>县公安</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r>
              <w:rPr>
                <w:rFonts w:hint="eastAsia"/>
                <w:b/>
                <w:bCs/>
                <w:color w:val="auto"/>
                <w:sz w:val="32"/>
                <w:szCs w:val="32"/>
                <w:vertAlign w:val="baseline"/>
                <w:lang w:val="en-US" w:eastAsia="zh-CN"/>
              </w:rPr>
              <w:t>交警部门</w:t>
            </w:r>
          </w:p>
        </w:tc>
        <w:tc>
          <w:tcPr>
            <w:tcW w:w="7249" w:type="dxa"/>
            <w:gridSpan w:val="8"/>
          </w:tcPr>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b/>
                <w:bCs/>
                <w:color w:val="auto"/>
                <w:sz w:val="32"/>
                <w:szCs w:val="32"/>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620" w:lineRule="exact"/>
        <w:jc w:val="both"/>
        <w:textAlignment w:val="auto"/>
        <w:rPr>
          <w:rFonts w:hint="eastAsia"/>
          <w:b/>
          <w:bCs/>
          <w:color w:val="auto"/>
          <w:sz w:val="32"/>
          <w:szCs w:val="32"/>
          <w:lang w:val="en-US" w:eastAsia="zh-CN"/>
        </w:rPr>
      </w:pPr>
      <w:r>
        <w:rPr>
          <w:rFonts w:hint="eastAsia"/>
          <w:b/>
          <w:bCs/>
          <w:color w:val="auto"/>
          <w:sz w:val="32"/>
          <w:szCs w:val="32"/>
          <w:lang w:val="en-US" w:eastAsia="zh-CN"/>
        </w:rPr>
        <w:t>附件5：</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b/>
          <w:bCs/>
          <w:color w:val="auto"/>
          <w:sz w:val="40"/>
          <w:szCs w:val="40"/>
          <w:lang w:val="en-US" w:eastAsia="zh-CN"/>
        </w:rPr>
      </w:pPr>
      <w:r>
        <w:rPr>
          <w:rFonts w:hint="eastAsia"/>
          <w:b/>
          <w:bCs/>
          <w:color w:val="auto"/>
          <w:sz w:val="40"/>
          <w:szCs w:val="40"/>
          <w:lang w:val="en-US" w:eastAsia="zh-CN"/>
        </w:rPr>
        <w:t>《景区安全行车承诺书》</w:t>
      </w:r>
    </w:p>
    <w:p>
      <w:pPr>
        <w:keepNext w:val="0"/>
        <w:keepLines w:val="0"/>
        <w:pageBreakBefore w:val="0"/>
        <w:widowControl w:val="0"/>
        <w:kinsoku/>
        <w:wordWrap/>
        <w:overflowPunct/>
        <w:topLinePunct w:val="0"/>
        <w:autoSpaceDE/>
        <w:autoSpaceDN/>
        <w:bidi w:val="0"/>
        <w:adjustRightInd/>
        <w:snapToGrid/>
        <w:spacing w:line="620" w:lineRule="exact"/>
        <w:jc w:val="both"/>
        <w:textAlignment w:val="auto"/>
        <w:rPr>
          <w:rFonts w:hint="default"/>
          <w:b/>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本人承诺：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1.认真学习和严格遵守《中华人民共和国道路交通安全法》及相关规定，牢固树立“谨慎驾驶、安全第一”的思想，努力增强安全意识，文明驾驶，安全行车。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2.在车辆运行中不超速、不酒驾毒驾、与前车保持安全距离、会车时减速慢行，不乱停乱摆。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3.礼让景交车，不开赌气车，维护景区形象。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4.随车不携带违禁物品、不装载违建材料。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5.遵守景区交通管理规定，服从指挥。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 xml:space="preserve">特此承诺。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 xml:space="preserve">                                 承诺人：</w:t>
      </w:r>
    </w:p>
    <w:p>
      <w:pPr>
        <w:keepNext w:val="0"/>
        <w:keepLines w:val="0"/>
        <w:pageBreakBefore w:val="0"/>
        <w:widowControl w:val="0"/>
        <w:kinsoku/>
        <w:wordWrap/>
        <w:overflowPunct/>
        <w:topLinePunct w:val="0"/>
        <w:autoSpaceDE/>
        <w:autoSpaceDN/>
        <w:bidi w:val="0"/>
        <w:adjustRightInd/>
        <w:snapToGrid/>
        <w:spacing w:line="560" w:lineRule="exact"/>
        <w:ind w:firstLine="5760" w:firstLineChars="18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年    月    日</w:t>
      </w:r>
    </w:p>
    <w:p>
      <w:pPr>
        <w:keepNext w:val="0"/>
        <w:keepLines w:val="0"/>
        <w:pageBreakBefore w:val="0"/>
        <w:widowControl w:val="0"/>
        <w:kinsoku/>
        <w:wordWrap/>
        <w:overflowPunct/>
        <w:topLinePunct w:val="0"/>
        <w:autoSpaceDE/>
        <w:autoSpaceDN/>
        <w:bidi w:val="0"/>
        <w:adjustRightInd/>
        <w:snapToGrid/>
        <w:spacing w:line="620" w:lineRule="exact"/>
        <w:ind w:firstLine="5120" w:firstLineChars="1600"/>
        <w:jc w:val="both"/>
        <w:textAlignment w:val="auto"/>
        <w:rPr>
          <w:rFonts w:hint="eastAsia"/>
          <w:b w:val="0"/>
          <w:bCs w:val="0"/>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jc w:val="both"/>
        <w:textAlignment w:val="auto"/>
        <w:rPr>
          <w:rFonts w:hint="default"/>
          <w:b w:val="0"/>
          <w:bCs w:val="0"/>
          <w:color w:val="auto"/>
          <w:sz w:val="32"/>
          <w:szCs w:val="32"/>
          <w:lang w:val="en-US" w:eastAsia="zh-CN"/>
        </w:rPr>
      </w:pP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774065" cy="3810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74065" cy="381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30pt;width:60.95pt;mso-position-horizontal:outside;mso-position-horizontal-relative:margin;z-index:251659264;mso-width-relative:page;mso-height-relative:page;" filled="f" stroked="f" coordsize="21600,21600" o:gfxdata="UEsDBAoAAAAAAIdO4kAAAAAAAAAAAAAAAAAEAAAAZHJzL1BLAwQUAAAACACHTuJA5UUmx9MAAAAE&#10;AQAADwAAAGRycy9kb3ducmV2LnhtbE2PS0/DMBCE70j8B2uRuFE7PVQQ4vTA48azgNTenHhJIux1&#10;ZG/S8u9xucBlpdGMZr6t1gfvxIwxDYE0FAsFAqkNdqBOw/vb/cUliMSGrHGBUMM3JljXpyeVKW3Y&#10;0yvOG+5ELqFUGg0981hKmdoevUmLMCJl7zNEbzjL2EkbzT6XeyeXSq2kNwPlhd6MeNNj+7WZvAa3&#10;TfGhUbybb7tHfnmW08dd8aT1+VmhrkEwHvgvDEf8jA51ZmrCRDYJpyE/wr/36C2LKxCNhpVSIOtK&#10;/oevfwBQSwMEFAAAAAgAh07iQLrvXDUZAgAAEwQAAA4AAABkcnMvZTJvRG9jLnhtbK1TzY7TMBC+&#10;I/EOlu806S7bXVVNV2VXRUgVu1JBnF3HbizZHmO7TcoDwBtw4sKd5+pzMHbSLgJOiMtkMv/zzefZ&#10;bWc02QsfFNiKjkclJcJyqJXdVvT9u+WLG0pCZLZmGqyo6EEEejt//mzWuqm4gAZ0LTzBIjZMW1fR&#10;JkY3LYrAG2FYGIETFp0SvGERf/22qD1rsbrRxUVZTooWfO08cBECWu97J53n+lIKHh+kDCISXVGc&#10;LWbps9wkWcxnbLr1zDWKD2Owf5jCMGWx6bnUPYuM7Lz6o5RR3EMAGUccTAFSKi7yDrjNuPxtm3XD&#10;nMi7IDjBnWEK/68sf7t/9ETVeDtKLDN4ouPXL8dvP47fP5Nxgqd1YYpRa4dxsXsFXQod7AGNaetO&#10;epO+uA9BPwJ9OIMrukg4Gq+vX5aTK0o4ui5vxmWZwS+ekp0P8bUAQ5JSUY+3y5Cy/SpEbIihp5DU&#10;y8JSaZ3vpy1pKzq5vCpzwtmDGdpiYlqhHzVpsdt0w/wbqA+4loeeF8HxpcLmKxbiI/NIBNwEyR0f&#10;UEgN2AQGjZIG/Ke/2VM83ge9lLRIrIqGjzvmBSX6jcXLJRaeFH9SNifF7swdIFfxGjhNVjHBR31S&#10;pQfzATm/SF3QxSzHXhWNJ/Uu9vTGN8PFYpGDds6rbdMnIO8ciyu7djy16aFc7CJIlVFOEPW4DMgh&#10;8zL4wytJ1P71P0c9veX5T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VFJsfTAAAABAEAAA8AAAAA&#10;AAAAAQAgAAAAIgAAAGRycy9kb3ducmV2LnhtbFBLAQIUABQAAAAIAIdO4kC671w1GQIAABMEAAAO&#10;AAAAAAAAAAEAIAAAACIBAABkcnMvZTJvRG9jLnhtbFBLBQYAAAAABgAGAFkBAACtBQAAAAA=&#10;">
              <v:fill on="f" focussize="0,0"/>
              <v:stroke on="f" weight="0.5pt"/>
              <v:imagedata o:title=""/>
              <o:lock v:ext="edit" aspectratio="f"/>
              <v:textbox inset="0mm,0mm,0mm,0mm">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9AAE1E"/>
    <w:multiLevelType w:val="singleLevel"/>
    <w:tmpl w:val="DB9AAE1E"/>
    <w:lvl w:ilvl="0" w:tentative="0">
      <w:start w:val="1"/>
      <w:numFmt w:val="decimal"/>
      <w:suff w:val="space"/>
      <w:lvlText w:val="%1."/>
      <w:lvlJc w:val="left"/>
    </w:lvl>
  </w:abstractNum>
  <w:abstractNum w:abstractNumId="1">
    <w:nsid w:val="23143F0C"/>
    <w:multiLevelType w:val="singleLevel"/>
    <w:tmpl w:val="23143F0C"/>
    <w:lvl w:ilvl="0" w:tentative="0">
      <w:start w:val="7"/>
      <w:numFmt w:val="chineseCounting"/>
      <w:suff w:val="space"/>
      <w:lvlText w:val="第%1条"/>
      <w:lvlJc w:val="left"/>
      <w:rPr>
        <w:rFonts w:hint="eastAsia"/>
        <w:b/>
        <w:b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834771"/>
    <w:rsid w:val="00FC206D"/>
    <w:rsid w:val="01D84888"/>
    <w:rsid w:val="01DA23AF"/>
    <w:rsid w:val="025A704C"/>
    <w:rsid w:val="099C263F"/>
    <w:rsid w:val="09F2400E"/>
    <w:rsid w:val="0A193C90"/>
    <w:rsid w:val="0ADB7197"/>
    <w:rsid w:val="0B550CF8"/>
    <w:rsid w:val="0F735551"/>
    <w:rsid w:val="10120F66"/>
    <w:rsid w:val="11BF711A"/>
    <w:rsid w:val="13712447"/>
    <w:rsid w:val="190C5A66"/>
    <w:rsid w:val="1A2F377D"/>
    <w:rsid w:val="1A974E89"/>
    <w:rsid w:val="1CDB6B83"/>
    <w:rsid w:val="1DE808E5"/>
    <w:rsid w:val="1FF64400"/>
    <w:rsid w:val="20717F2A"/>
    <w:rsid w:val="208A1C08"/>
    <w:rsid w:val="20D52267"/>
    <w:rsid w:val="21A63C04"/>
    <w:rsid w:val="21B52099"/>
    <w:rsid w:val="251470D6"/>
    <w:rsid w:val="25AC285B"/>
    <w:rsid w:val="26633E71"/>
    <w:rsid w:val="29080D00"/>
    <w:rsid w:val="29B449E4"/>
    <w:rsid w:val="2CA927FA"/>
    <w:rsid w:val="2CB435A7"/>
    <w:rsid w:val="2D2325AC"/>
    <w:rsid w:val="2ECD6C74"/>
    <w:rsid w:val="2F9110A7"/>
    <w:rsid w:val="2FE73D65"/>
    <w:rsid w:val="305D5DD5"/>
    <w:rsid w:val="31A87524"/>
    <w:rsid w:val="31CF4AB1"/>
    <w:rsid w:val="328A0136"/>
    <w:rsid w:val="33287828"/>
    <w:rsid w:val="3344327C"/>
    <w:rsid w:val="356A43E9"/>
    <w:rsid w:val="369462C9"/>
    <w:rsid w:val="39007C46"/>
    <w:rsid w:val="39854962"/>
    <w:rsid w:val="39BD1693"/>
    <w:rsid w:val="3A7E28FA"/>
    <w:rsid w:val="3B304812"/>
    <w:rsid w:val="3BC061F4"/>
    <w:rsid w:val="3BC907C3"/>
    <w:rsid w:val="3C303338"/>
    <w:rsid w:val="3D776041"/>
    <w:rsid w:val="3EDB1E25"/>
    <w:rsid w:val="407E7DCE"/>
    <w:rsid w:val="40C87CD4"/>
    <w:rsid w:val="41200104"/>
    <w:rsid w:val="42132798"/>
    <w:rsid w:val="43CE2E1A"/>
    <w:rsid w:val="45FA645B"/>
    <w:rsid w:val="47462CC7"/>
    <w:rsid w:val="47523D62"/>
    <w:rsid w:val="47F6649C"/>
    <w:rsid w:val="483F42E6"/>
    <w:rsid w:val="48561630"/>
    <w:rsid w:val="49804BB7"/>
    <w:rsid w:val="49F41101"/>
    <w:rsid w:val="4A38723F"/>
    <w:rsid w:val="4AF84C20"/>
    <w:rsid w:val="4BCD22B2"/>
    <w:rsid w:val="4D0C6761"/>
    <w:rsid w:val="4E2A50F1"/>
    <w:rsid w:val="50C86E43"/>
    <w:rsid w:val="51834771"/>
    <w:rsid w:val="521265C8"/>
    <w:rsid w:val="52BF1C9C"/>
    <w:rsid w:val="554F7B33"/>
    <w:rsid w:val="56233337"/>
    <w:rsid w:val="58F44C79"/>
    <w:rsid w:val="596C2A61"/>
    <w:rsid w:val="5A0709DC"/>
    <w:rsid w:val="5A2A46CB"/>
    <w:rsid w:val="5B286E5C"/>
    <w:rsid w:val="5C5D0D87"/>
    <w:rsid w:val="5CAE15E3"/>
    <w:rsid w:val="5E9A1E1F"/>
    <w:rsid w:val="5F6661A5"/>
    <w:rsid w:val="618648DC"/>
    <w:rsid w:val="62F835B8"/>
    <w:rsid w:val="63952BB5"/>
    <w:rsid w:val="64783B76"/>
    <w:rsid w:val="6578453C"/>
    <w:rsid w:val="67191D4F"/>
    <w:rsid w:val="67B56437"/>
    <w:rsid w:val="686D23F6"/>
    <w:rsid w:val="69D6017C"/>
    <w:rsid w:val="6B712159"/>
    <w:rsid w:val="6BD12BF8"/>
    <w:rsid w:val="6E4B6C92"/>
    <w:rsid w:val="6FD93B31"/>
    <w:rsid w:val="71E20BA6"/>
    <w:rsid w:val="724A3704"/>
    <w:rsid w:val="74241310"/>
    <w:rsid w:val="74624D35"/>
    <w:rsid w:val="74C94DB4"/>
    <w:rsid w:val="7622727F"/>
    <w:rsid w:val="76856AB9"/>
    <w:rsid w:val="772207AC"/>
    <w:rsid w:val="77422BFC"/>
    <w:rsid w:val="77515C4C"/>
    <w:rsid w:val="7A6D61E2"/>
    <w:rsid w:val="7AF34939"/>
    <w:rsid w:val="7B9F4E2B"/>
    <w:rsid w:val="7C211032"/>
    <w:rsid w:val="7D6C41BB"/>
    <w:rsid w:val="7DF32EA2"/>
    <w:rsid w:val="7E9B156F"/>
    <w:rsid w:val="7EAF6DC9"/>
    <w:rsid w:val="7FA91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5de9c9-b551-444c-9011-8ba7aceb6056}">
  <ds:schemaRefs/>
</ds:datastoreItem>
</file>

<file path=docProps/app.xml><?xml version="1.0" encoding="utf-8"?>
<Properties xmlns="http://schemas.openxmlformats.org/officeDocument/2006/extended-properties" xmlns:vt="http://schemas.openxmlformats.org/officeDocument/2006/docPropsVTypes">
  <Template>Normal.dotm</Template>
  <Pages>16</Pages>
  <Words>4951</Words>
  <Characters>5102</Characters>
  <Lines>0</Lines>
  <Paragraphs>0</Paragraphs>
  <TotalTime>22</TotalTime>
  <ScaleCrop>false</ScaleCrop>
  <LinksUpToDate>false</LinksUpToDate>
  <CharactersWithSpaces>5417</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2026-03-30T05:16:00Z</dcterms:created>
  <dc:creator>袁先江</dc:creator>
  <cp:lastModifiedBy>李艳乔</cp:lastModifiedBy>
  <cp:lastPrinted>2026-04-17T01:53:00Z</cp:lastPrinted>
  <dcterms:modified xsi:type="dcterms:W3CDTF">2026-04-22T09:33:08Z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6D598B2DBB0E4F9880D94CA6EE3ECC21_13</vt:lpwstr>
  </property>
  <property fmtid="{D5CDD505-2E9C-101B-9397-08002B2CF9AE}" pid="4" name="KSOTemplateDocerSaveRecord">
    <vt:lpwstr>eyJoZGlkIjoiY2RhZWJhZWE5NGY3ZWY2ZDQ4ZTE5Yjg0Y2UyYzAzZGIiLCJ1c2VySWQiOiI0NDM5NTc2MjMifQ==</vt:lpwstr>
  </property>
</Properties>
</file>