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E9" w:rsidRDefault="005928E9">
      <w:pPr>
        <w:pStyle w:val="Bodytext30"/>
        <w:shd w:val="clear" w:color="auto" w:fill="auto"/>
        <w:spacing w:after="0" w:line="900" w:lineRule="exact"/>
        <w:rPr>
          <w:b/>
          <w:bCs/>
        </w:rPr>
      </w:pPr>
      <w:bookmarkStart w:id="0" w:name="_GoBack"/>
      <w:bookmarkEnd w:id="0"/>
      <w:r>
        <w:rPr>
          <w:rFonts w:eastAsia="宋体" w:hint="eastAsia"/>
          <w:b/>
          <w:bCs/>
        </w:rPr>
        <w:t>石台县</w:t>
      </w:r>
      <w:r>
        <w:rPr>
          <w:rFonts w:eastAsia="宋体" w:hint="eastAsia"/>
          <w:b/>
          <w:bCs/>
          <w:lang w:val="en-US"/>
        </w:rPr>
        <w:t>广播电视台</w:t>
      </w:r>
      <w:r>
        <w:rPr>
          <w:rStyle w:val="Bodytext3TimesNewRoman"/>
        </w:rPr>
        <w:t>2019</w:t>
      </w:r>
      <w:r>
        <w:rPr>
          <w:rStyle w:val="Bodytext3TimesNewRoman"/>
          <w:rFonts w:hint="eastAsia"/>
        </w:rPr>
        <w:t>年</w:t>
      </w:r>
      <w:r>
        <w:rPr>
          <w:rFonts w:hint="eastAsia"/>
          <w:b/>
          <w:bCs/>
        </w:rPr>
        <w:t>部门预算</w:t>
      </w: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</w:pPr>
    </w:p>
    <w:p w:rsidR="005928E9" w:rsidRDefault="005928E9">
      <w:pPr>
        <w:pStyle w:val="Bodytext30"/>
        <w:shd w:val="clear" w:color="auto" w:fill="auto"/>
        <w:spacing w:after="0" w:line="560" w:lineRule="exact"/>
        <w:jc w:val="both"/>
      </w:pPr>
    </w:p>
    <w:p w:rsidR="005928E9" w:rsidRDefault="005928E9">
      <w:pPr>
        <w:pStyle w:val="Bodytext30"/>
        <w:shd w:val="clear" w:color="auto" w:fill="auto"/>
        <w:spacing w:after="0" w:line="560" w:lineRule="exact"/>
        <w:rPr>
          <w:lang w:val="en-US"/>
        </w:rPr>
        <w:sectPr w:rsidR="005928E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4790" w:right="3555" w:bottom="3554" w:left="3147" w:header="0" w:footer="3" w:gutter="0"/>
          <w:cols w:space="720"/>
          <w:docGrid w:linePitch="360"/>
        </w:sectPr>
      </w:pPr>
      <w:r>
        <w:rPr>
          <w:rStyle w:val="Bodytext4Spacing4pt"/>
        </w:rPr>
        <w:t>2019</w:t>
      </w:r>
      <w:r>
        <w:rPr>
          <w:rStyle w:val="Bodytext4Spacing4pt"/>
          <w:rFonts w:hint="eastAsia"/>
        </w:rPr>
        <w:t>年</w:t>
      </w:r>
      <w:r>
        <w:rPr>
          <w:rStyle w:val="Bodytext4Spacing4pt"/>
          <w:lang w:val="en-US"/>
        </w:rPr>
        <w:t>1</w:t>
      </w:r>
      <w:r>
        <w:rPr>
          <w:rStyle w:val="Bodytext4Spacing4pt"/>
          <w:rFonts w:hint="eastAsia"/>
        </w:rPr>
        <w:t>月</w:t>
      </w:r>
      <w:r>
        <w:rPr>
          <w:rStyle w:val="Bodytext4Spacing4pt"/>
          <w:lang w:val="en-US"/>
        </w:rPr>
        <w:t>10</w:t>
      </w:r>
      <w:r>
        <w:rPr>
          <w:rStyle w:val="Bodytext4Spacing4pt"/>
          <w:rFonts w:hint="eastAsia"/>
          <w:lang w:val="en-US"/>
        </w:rPr>
        <w:t>日</w:t>
      </w:r>
    </w:p>
    <w:p w:rsidR="005928E9" w:rsidRDefault="005928E9">
      <w:pPr>
        <w:spacing w:before="65" w:after="65" w:line="240" w:lineRule="exact"/>
        <w:rPr>
          <w:sz w:val="19"/>
          <w:szCs w:val="19"/>
        </w:rPr>
      </w:pPr>
    </w:p>
    <w:p w:rsidR="005928E9" w:rsidRDefault="005928E9">
      <w:pPr>
        <w:rPr>
          <w:sz w:val="2"/>
          <w:szCs w:val="2"/>
        </w:rPr>
        <w:sectPr w:rsidR="005928E9">
          <w:pgSz w:w="11900" w:h="16840"/>
          <w:pgMar w:top="1920" w:right="0" w:bottom="1775" w:left="0" w:header="0" w:footer="3" w:gutter="0"/>
          <w:cols w:space="720"/>
          <w:docGrid w:linePitch="360"/>
        </w:sectPr>
      </w:pPr>
    </w:p>
    <w:p w:rsidR="005928E9" w:rsidRDefault="005928E9">
      <w:pPr>
        <w:pStyle w:val="Bodytext50"/>
        <w:shd w:val="clear" w:color="auto" w:fill="auto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第一部分</w:t>
      </w:r>
      <w:r>
        <w:rPr>
          <w:rFonts w:ascii="宋体" w:eastAsia="宋体" w:hAnsi="宋体" w:cs="宋体"/>
          <w:lang w:val="en-US"/>
        </w:rPr>
        <w:t xml:space="preserve"> </w:t>
      </w:r>
      <w:r>
        <w:rPr>
          <w:rFonts w:ascii="宋体" w:eastAsia="宋体" w:hAnsi="宋体" w:cs="宋体" w:hint="eastAsia"/>
        </w:rPr>
        <w:t>部门概况</w:t>
      </w:r>
    </w:p>
    <w:p w:rsidR="005928E9" w:rsidRDefault="005928E9">
      <w:pPr>
        <w:pStyle w:val="Bodytext50"/>
        <w:numPr>
          <w:ilvl w:val="0"/>
          <w:numId w:val="1"/>
        </w:numPr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 w:hint="eastAsia"/>
          <w:b w:val="0"/>
          <w:bCs w:val="0"/>
        </w:rPr>
        <w:t>主要职责</w:t>
      </w:r>
    </w:p>
    <w:p w:rsidR="005928E9" w:rsidRDefault="005928E9">
      <w:pPr>
        <w:pStyle w:val="Bodytext50"/>
        <w:numPr>
          <w:ilvl w:val="0"/>
          <w:numId w:val="1"/>
        </w:numPr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 w:hint="eastAsia"/>
          <w:b w:val="0"/>
          <w:bCs w:val="0"/>
        </w:rPr>
        <w:t>部门预算单位构成</w:t>
      </w:r>
    </w:p>
    <w:p w:rsidR="005928E9" w:rsidRDefault="005928E9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年度主要工作任务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第二部分</w:t>
      </w:r>
      <w:r>
        <w:rPr>
          <w:rFonts w:ascii="宋体" w:eastAsia="宋体" w:hAnsi="宋体" w:cs="宋体"/>
          <w:lang w:val="en-US"/>
        </w:rPr>
        <w:t xml:space="preserve"> 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年部门预算情况说明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</w:rPr>
        <w:t>1.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年财政拨款收支预算总体情况说明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</w:rPr>
        <w:t>2.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年一般公共预算财政拨款情况说明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</w:rPr>
        <w:t>3.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年一般公共预算基本支出情况说明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</w:rPr>
        <w:t>4.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年政府性基金预算拨款情况说明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  <w:lang w:val="en-US"/>
        </w:rPr>
        <w:t>5</w:t>
      </w:r>
      <w:r>
        <w:rPr>
          <w:rFonts w:ascii="宋体" w:eastAsia="宋体" w:hAnsi="宋体" w:cs="宋体"/>
          <w:b w:val="0"/>
          <w:bCs w:val="0"/>
        </w:rPr>
        <w:t>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年收支预算总体情况说明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  <w:lang w:val="en-US"/>
        </w:rPr>
        <w:t>6</w:t>
      </w:r>
      <w:r>
        <w:rPr>
          <w:rFonts w:ascii="宋体" w:eastAsia="宋体" w:hAnsi="宋体" w:cs="宋体"/>
          <w:b w:val="0"/>
          <w:bCs w:val="0"/>
        </w:rPr>
        <w:t>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年收入预算情况说明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  <w:lang w:val="en-US"/>
        </w:rPr>
        <w:t>7</w:t>
      </w:r>
      <w:r>
        <w:rPr>
          <w:rFonts w:ascii="宋体" w:eastAsia="宋体" w:hAnsi="宋体" w:cs="宋体"/>
          <w:b w:val="0"/>
          <w:bCs w:val="0"/>
        </w:rPr>
        <w:t>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年支出预算情况说明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</w:rPr>
      </w:pPr>
      <w:r>
        <w:rPr>
          <w:rFonts w:ascii="宋体" w:eastAsia="宋体" w:hAnsi="宋体" w:cs="宋体"/>
          <w:b w:val="0"/>
          <w:bCs w:val="0"/>
          <w:lang w:val="en-US"/>
        </w:rPr>
        <w:t>8</w:t>
      </w:r>
      <w:r>
        <w:rPr>
          <w:rFonts w:ascii="宋体" w:eastAsia="宋体" w:hAnsi="宋体" w:cs="宋体"/>
          <w:b w:val="0"/>
          <w:bCs w:val="0"/>
        </w:rPr>
        <w:t>.</w:t>
      </w:r>
      <w:r>
        <w:rPr>
          <w:rFonts w:ascii="宋体" w:eastAsia="宋体" w:hAnsi="宋体" w:cs="宋体" w:hint="eastAsia"/>
          <w:b w:val="0"/>
          <w:bCs w:val="0"/>
        </w:rPr>
        <w:t>关于</w:t>
      </w:r>
      <w:r>
        <w:rPr>
          <w:rFonts w:ascii="宋体" w:eastAsia="宋体" w:hAnsi="宋体" w:cs="宋体"/>
          <w:b w:val="0"/>
          <w:bCs w:val="0"/>
        </w:rPr>
        <w:t>2019</w:t>
      </w:r>
      <w:r>
        <w:rPr>
          <w:rFonts w:ascii="宋体" w:eastAsia="宋体" w:hAnsi="宋体" w:cs="宋体" w:hint="eastAsia"/>
          <w:b w:val="0"/>
          <w:bCs w:val="0"/>
        </w:rPr>
        <w:t>年国有资本经营预算拨款情况说明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  <w:lang w:val="en-US"/>
        </w:rPr>
      </w:pPr>
      <w:r>
        <w:rPr>
          <w:rFonts w:ascii="宋体" w:eastAsia="宋体" w:hAnsi="宋体" w:cs="宋体"/>
          <w:b w:val="0"/>
          <w:bCs w:val="0"/>
          <w:lang w:val="en-US"/>
        </w:rPr>
        <w:t>9.</w:t>
      </w:r>
      <w:r>
        <w:rPr>
          <w:rFonts w:ascii="宋体" w:eastAsia="宋体" w:hAnsi="宋体" w:cs="宋体" w:hint="eastAsia"/>
          <w:b w:val="0"/>
          <w:bCs w:val="0"/>
          <w:lang w:val="en-US"/>
        </w:rPr>
        <w:t>批复绩效目标的项目及绩效目标设置情况说明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  <w:b w:val="0"/>
          <w:bCs w:val="0"/>
          <w:highlight w:val="yellow"/>
        </w:rPr>
      </w:pPr>
      <w:r>
        <w:rPr>
          <w:rFonts w:ascii="宋体" w:eastAsia="宋体" w:hAnsi="宋体" w:cs="宋体"/>
          <w:b w:val="0"/>
          <w:bCs w:val="0"/>
          <w:lang w:val="en-US"/>
        </w:rPr>
        <w:t>10</w:t>
      </w:r>
      <w:r>
        <w:rPr>
          <w:rFonts w:ascii="宋体" w:eastAsia="宋体" w:hAnsi="宋体" w:cs="宋体"/>
          <w:b w:val="0"/>
          <w:bCs w:val="0"/>
        </w:rPr>
        <w:t>.</w:t>
      </w:r>
      <w:r>
        <w:rPr>
          <w:rFonts w:ascii="宋体" w:eastAsia="宋体" w:hAnsi="宋体" w:cs="宋体" w:hint="eastAsia"/>
          <w:b w:val="0"/>
          <w:bCs w:val="0"/>
        </w:rPr>
        <w:t>其他重要事项情况说明（含机关运行经费、政府采购预算、政府购买服务预算、国有资产占用情况等说明）</w:t>
      </w:r>
      <w:r>
        <w:rPr>
          <w:rFonts w:ascii="宋体" w:eastAsia="宋体" w:hAnsi="宋体" w:cs="宋体"/>
          <w:b w:val="0"/>
          <w:bCs w:val="0"/>
        </w:rPr>
        <w:t xml:space="preserve"> </w:t>
      </w:r>
    </w:p>
    <w:p w:rsidR="005928E9" w:rsidRDefault="005928E9">
      <w:pPr>
        <w:pStyle w:val="Bodytext20"/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第三部分</w:t>
      </w:r>
      <w:r>
        <w:rPr>
          <w:rStyle w:val="Bodytext2Bold"/>
          <w:rFonts w:ascii="宋体" w:eastAsia="宋体" w:hAnsi="宋体" w:cs="宋体"/>
          <w:lang w:val="en-US"/>
        </w:rPr>
        <w:t xml:space="preserve"> </w:t>
      </w:r>
      <w:r>
        <w:rPr>
          <w:rStyle w:val="Bodytext2Bold"/>
          <w:rFonts w:ascii="宋体" w:eastAsia="宋体" w:hAnsi="宋体" w:cs="宋体" w:hint="eastAsia"/>
        </w:rPr>
        <w:t>名词解释</w:t>
      </w:r>
    </w:p>
    <w:p w:rsidR="005928E9" w:rsidRDefault="005928E9">
      <w:pPr>
        <w:pStyle w:val="Bodytext50"/>
        <w:shd w:val="clear" w:color="auto" w:fill="auto"/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第四部分</w:t>
      </w:r>
      <w:r>
        <w:rPr>
          <w:rFonts w:ascii="宋体" w:eastAsia="宋体" w:hAnsi="宋体" w:cs="宋体"/>
          <w:lang w:val="en-US"/>
        </w:rPr>
        <w:t xml:space="preserve"> 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年部门预算表（附表）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38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年部门财政拨款收支预算总表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年部门一般公共预算支出预算表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年部门一般公共预算基本支出预算表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年部门政府性基金预算支出预算表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年部门收支预算总表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年部门收入预算总表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lastRenderedPageBreak/>
        <w:t>2019</w:t>
      </w:r>
      <w:r>
        <w:rPr>
          <w:rFonts w:ascii="宋体" w:eastAsia="宋体" w:hAnsi="宋体" w:cs="宋体" w:hint="eastAsia"/>
        </w:rPr>
        <w:t>年部门支出预算总表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2019</w:t>
      </w:r>
      <w:r>
        <w:rPr>
          <w:rFonts w:ascii="宋体" w:eastAsia="宋体" w:hAnsi="宋体" w:cs="宋体" w:hint="eastAsia"/>
          <w:lang w:val="en-US"/>
        </w:rPr>
        <w:t>年部门</w:t>
      </w:r>
      <w:r>
        <w:rPr>
          <w:rFonts w:ascii="宋体" w:eastAsia="宋体" w:hAnsi="宋体" w:cs="宋体" w:hint="eastAsia"/>
        </w:rPr>
        <w:t>国有资本经营预算支出预算表</w:t>
      </w:r>
    </w:p>
    <w:p w:rsidR="005928E9" w:rsidRDefault="005928E9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2019</w:t>
      </w:r>
      <w:r>
        <w:rPr>
          <w:rFonts w:ascii="宋体" w:eastAsia="宋体" w:hAnsi="宋体" w:cs="宋体" w:hint="eastAsia"/>
          <w:lang w:val="en-US"/>
        </w:rPr>
        <w:t>年部门政府采购预算表</w:t>
      </w:r>
    </w:p>
    <w:p w:rsidR="005928E9" w:rsidRDefault="005928E9">
      <w:pPr>
        <w:pStyle w:val="Bodytext20"/>
        <w:shd w:val="clear" w:color="auto" w:fill="auto"/>
        <w:tabs>
          <w:tab w:val="left" w:pos="392"/>
        </w:tabs>
        <w:spacing w:line="53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10.2019</w:t>
      </w:r>
      <w:r>
        <w:rPr>
          <w:rFonts w:ascii="宋体" w:eastAsia="宋体" w:hAnsi="宋体" w:cs="宋体" w:hint="eastAsia"/>
          <w:lang w:val="en-US"/>
        </w:rPr>
        <w:t>年政府购买服务预算表</w:t>
      </w: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/>
        <w:ind w:left="80"/>
      </w:pPr>
    </w:p>
    <w:p w:rsidR="005928E9" w:rsidRDefault="005928E9">
      <w:pPr>
        <w:pStyle w:val="Bodytext60"/>
        <w:shd w:val="clear" w:color="auto" w:fill="auto"/>
        <w:spacing w:after="81" w:line="360" w:lineRule="auto"/>
        <w:jc w:val="both"/>
      </w:pPr>
    </w:p>
    <w:p w:rsidR="005928E9" w:rsidRDefault="005928E9" w:rsidP="003B23EF">
      <w:pPr>
        <w:pStyle w:val="Bodytext60"/>
        <w:shd w:val="clear" w:color="auto" w:fill="auto"/>
        <w:spacing w:after="81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第一部分</w:t>
      </w:r>
      <w:r>
        <w:rPr>
          <w:rFonts w:ascii="仿宋" w:eastAsia="仿宋" w:hAnsi="仿宋" w:cs="仿宋"/>
          <w:b/>
          <w:bCs/>
          <w:lang w:val="en-US"/>
        </w:rPr>
        <w:t xml:space="preserve"> </w:t>
      </w:r>
      <w:r>
        <w:rPr>
          <w:rFonts w:ascii="仿宋" w:eastAsia="仿宋" w:hAnsi="仿宋" w:cs="仿宋" w:hint="eastAsia"/>
          <w:b/>
          <w:bCs/>
        </w:rPr>
        <w:t>部门概况</w:t>
      </w:r>
    </w:p>
    <w:p w:rsidR="005928E9" w:rsidRDefault="005928E9">
      <w:pPr>
        <w:pStyle w:val="Bodytext50"/>
        <w:shd w:val="clear" w:color="auto" w:fill="auto"/>
        <w:tabs>
          <w:tab w:val="left" w:pos="1301"/>
        </w:tabs>
        <w:spacing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一、</w:t>
      </w:r>
      <w:r>
        <w:rPr>
          <w:rFonts w:ascii="仿宋" w:eastAsia="仿宋" w:hAnsi="仿宋" w:cs="仿宋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Chars="150" w:firstLine="45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（一）</w:t>
      </w:r>
      <w:r>
        <w:rPr>
          <w:rFonts w:hint="eastAsia"/>
          <w:sz w:val="30"/>
          <w:szCs w:val="30"/>
        </w:rPr>
        <w:t>贯彻执行党的宣传方针，坚持正确舆论导向，及时准确地宣传党的路线、方针、政策。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（二）</w:t>
      </w:r>
      <w:r>
        <w:rPr>
          <w:rFonts w:hint="eastAsia"/>
          <w:sz w:val="30"/>
          <w:szCs w:val="30"/>
        </w:rPr>
        <w:t>围绕县委、县政府中心工作，确定广播电视宣传工作的指导思想和报道重点；负责全县广播电视对外宣传工作；按规定完整转播中央、省、市</w:t>
      </w:r>
      <w:hyperlink r:id="rId14" w:tgtFrame="_blank" w:history="1">
        <w:r>
          <w:rPr>
            <w:rFonts w:hint="eastAsia"/>
            <w:sz w:val="30"/>
            <w:szCs w:val="30"/>
          </w:rPr>
          <w:t>广播电视节目</w:t>
        </w:r>
      </w:hyperlink>
      <w:r>
        <w:rPr>
          <w:rFonts w:hint="eastAsia"/>
          <w:sz w:val="30"/>
          <w:szCs w:val="30"/>
        </w:rPr>
        <w:t>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（三）</w:t>
      </w:r>
      <w:r>
        <w:rPr>
          <w:rFonts w:hint="eastAsia"/>
          <w:sz w:val="30"/>
          <w:szCs w:val="30"/>
        </w:rPr>
        <w:t>负责全台广播电视事业发展规划、广播电视节目的终审和播出，办好健康向上的广播电视节目，不断丰富人民群众的精神文化生活。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（四）</w:t>
      </w:r>
      <w:r>
        <w:rPr>
          <w:rFonts w:hint="eastAsia"/>
          <w:sz w:val="30"/>
          <w:szCs w:val="30"/>
        </w:rPr>
        <w:t>负责广播电视节目安全播出和技术保障工作，加快科技创新和改革步伐，努力提升广播电视的科技含量和播出水平。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（五）</w:t>
      </w:r>
      <w:r>
        <w:rPr>
          <w:rFonts w:hint="eastAsia"/>
          <w:sz w:val="30"/>
          <w:szCs w:val="30"/>
        </w:rPr>
        <w:t>负责组织实施全县广播电视传输</w:t>
      </w:r>
      <w:hyperlink r:id="rId15" w:tgtFrame="_blank" w:history="1">
        <w:r>
          <w:rPr>
            <w:rFonts w:hint="eastAsia"/>
            <w:sz w:val="30"/>
            <w:szCs w:val="30"/>
          </w:rPr>
          <w:t>覆盖网络</w:t>
        </w:r>
      </w:hyperlink>
      <w:r>
        <w:rPr>
          <w:rFonts w:hint="eastAsia"/>
          <w:sz w:val="30"/>
          <w:szCs w:val="30"/>
        </w:rPr>
        <w:t>建设、运营与管理；负责指导城乡有线电视建设、推广与经营，大力发展广播电视网络与无线数字广播、有线数字电视事业。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leftChars="150" w:left="36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（六）</w:t>
      </w:r>
      <w:r>
        <w:rPr>
          <w:rFonts w:hint="eastAsia"/>
          <w:sz w:val="30"/>
          <w:szCs w:val="30"/>
        </w:rPr>
        <w:t>大力发展新媒体业务，拓宽宣传阵地和宣传渠道。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leftChars="150" w:left="36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（七）</w:t>
      </w:r>
      <w:r>
        <w:rPr>
          <w:rFonts w:hint="eastAsia"/>
          <w:sz w:val="30"/>
          <w:szCs w:val="30"/>
        </w:rPr>
        <w:t>加强全台广播电视队伍的思想政治建设、业务培训和</w:t>
      </w:r>
      <w:hyperlink r:id="rId16" w:tgtFrame="_blank" w:history="1">
        <w:r>
          <w:rPr>
            <w:rFonts w:hint="eastAsia"/>
            <w:sz w:val="30"/>
            <w:szCs w:val="30"/>
          </w:rPr>
          <w:t>职业道德教育</w:t>
        </w:r>
      </w:hyperlink>
      <w:r>
        <w:rPr>
          <w:rFonts w:hint="eastAsia"/>
          <w:sz w:val="30"/>
          <w:szCs w:val="30"/>
        </w:rPr>
        <w:t>，加强广播电视系统的人才队伍建设；研究和推进广播电视系统内部管理体制改革。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sz w:val="30"/>
          <w:szCs w:val="30"/>
        </w:rPr>
        <w:t>（八）负责全台内部人财物的统一管理。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　　</w:t>
      </w:r>
    </w:p>
    <w:p w:rsidR="005928E9" w:rsidRDefault="005928E9">
      <w:pPr>
        <w:pStyle w:val="a5"/>
        <w:spacing w:before="0" w:beforeAutospacing="0" w:after="225" w:afterAutospacing="0" w:line="360" w:lineRule="atLeast"/>
        <w:ind w:firstLine="480"/>
        <w:rPr>
          <w:rFonts w:ascii="Adobe 宋体 Std L" w:eastAsia="Adobe 宋体 Std L" w:hAnsi="Adobe 宋体 Std L" w:cs="Arial"/>
          <w:sz w:val="30"/>
          <w:szCs w:val="30"/>
        </w:rPr>
      </w:pPr>
      <w:r>
        <w:rPr>
          <w:rFonts w:hint="eastAsia"/>
          <w:sz w:val="30"/>
          <w:szCs w:val="30"/>
        </w:rPr>
        <w:t>（九）承办县委、县政府交办的其他事项。</w:t>
      </w:r>
    </w:p>
    <w:p w:rsidR="005928E9" w:rsidRDefault="005928E9">
      <w:pPr>
        <w:pStyle w:val="Bodytext50"/>
        <w:shd w:val="clear" w:color="auto" w:fill="auto"/>
        <w:tabs>
          <w:tab w:val="left" w:pos="1301"/>
        </w:tabs>
        <w:spacing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二、</w:t>
      </w:r>
      <w:r>
        <w:rPr>
          <w:rFonts w:ascii="仿宋" w:eastAsia="仿宋" w:hAnsi="仿宋" w:cs="仿宋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部门预算单位构成</w:t>
      </w:r>
    </w:p>
    <w:tbl>
      <w:tblPr>
        <w:tblW w:w="901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12"/>
        <w:gridCol w:w="3600"/>
        <w:gridCol w:w="4502"/>
      </w:tblGrid>
      <w:tr w:rsidR="005928E9">
        <w:trPr>
          <w:trHeight w:hRule="exact" w:val="40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lastRenderedPageBreak/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单位性质</w:t>
            </w:r>
          </w:p>
        </w:tc>
      </w:tr>
      <w:tr w:rsidR="005928E9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jc w:val="center"/>
              <w:rPr>
                <w:rFonts w:ascii="仿宋" w:eastAsia="宋体" w:hAnsi="仿宋" w:cs="仿宋"/>
                <w:sz w:val="24"/>
                <w:szCs w:val="24"/>
              </w:rPr>
            </w:pPr>
            <w:r>
              <w:rPr>
                <w:rStyle w:val="Bodytext212pt1"/>
                <w:rFonts w:eastAsia="宋体" w:hint="eastAsia"/>
              </w:rPr>
              <w:t>石台广播电视台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Fonts w:ascii="宋体" w:eastAsia="宋体" w:hAnsi="宋体" w:cs="仿宋"/>
                <w:sz w:val="24"/>
                <w:szCs w:val="24"/>
              </w:rPr>
            </w:pPr>
            <w:r>
              <w:rPr>
                <w:rStyle w:val="Bodytext212pt1"/>
                <w:rFonts w:ascii="宋体" w:eastAsia="宋体" w:hAnsi="宋体" w:cs="仿宋" w:hint="eastAsia"/>
                <w:lang w:val="en-US"/>
              </w:rPr>
              <w:t>事业</w:t>
            </w:r>
          </w:p>
        </w:tc>
      </w:tr>
      <w:tr w:rsidR="005928E9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</w:rPr>
            </w:pPr>
          </w:p>
        </w:tc>
      </w:tr>
      <w:tr w:rsidR="005928E9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28E9" w:rsidRDefault="005928E9" w:rsidP="003B23EF">
            <w:pPr>
              <w:pStyle w:val="Bodytext20"/>
              <w:framePr w:w="9014" w:wrap="notBeside" w:vAnchor="text" w:hAnchor="page" w:x="1416" w:y="1991"/>
              <w:shd w:val="clear" w:color="auto" w:fill="auto"/>
              <w:spacing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</w:tr>
    </w:tbl>
    <w:p w:rsidR="005928E9" w:rsidRDefault="005928E9">
      <w:pPr>
        <w:framePr w:w="9014" w:wrap="notBeside" w:vAnchor="text" w:hAnchor="page" w:x="1416" w:y="1991"/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仿宋"/>
        </w:rPr>
      </w:pPr>
      <w:r>
        <w:rPr>
          <w:rFonts w:ascii="宋体" w:eastAsia="宋体" w:hAnsi="宋体" w:cs="Arial" w:hint="eastAsia"/>
          <w:color w:val="333333"/>
        </w:rPr>
        <w:t>根据上述职责，石台县广播电视台</w:t>
      </w:r>
      <w:r>
        <w:rPr>
          <w:rFonts w:ascii="宋体" w:eastAsia="宋体" w:hAnsi="宋体" w:cs="仿宋" w:hint="eastAsia"/>
        </w:rPr>
        <w:t>纳入部门预算编制范围的单位共</w:t>
      </w:r>
      <w:r>
        <w:rPr>
          <w:rFonts w:ascii="宋体" w:eastAsia="宋体" w:hAnsi="宋体" w:cs="仿宋"/>
          <w:lang w:val="en-US"/>
        </w:rPr>
        <w:t>1</w:t>
      </w:r>
      <w:r>
        <w:rPr>
          <w:rFonts w:ascii="宋体" w:eastAsia="宋体" w:hAnsi="宋体" w:cs="仿宋" w:hint="eastAsia"/>
        </w:rPr>
        <w:t>个，具体情况见下表。</w:t>
      </w:r>
    </w:p>
    <w:p w:rsidR="005928E9" w:rsidRDefault="005928E9">
      <w:pPr>
        <w:pStyle w:val="Bodytext50"/>
        <w:shd w:val="clear" w:color="auto" w:fill="auto"/>
        <w:spacing w:before="694" w:after="65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</w:t>
      </w:r>
      <w:r>
        <w:rPr>
          <w:rFonts w:ascii="仿宋" w:eastAsia="仿宋" w:hAnsi="仿宋" w:cs="仿宋"/>
          <w:sz w:val="32"/>
          <w:szCs w:val="32"/>
        </w:rPr>
        <w:t>2019</w:t>
      </w:r>
      <w:r>
        <w:rPr>
          <w:rFonts w:ascii="仿宋" w:eastAsia="仿宋" w:hAnsi="仿宋" w:cs="仿宋" w:hint="eastAsia"/>
          <w:sz w:val="32"/>
          <w:szCs w:val="32"/>
        </w:rPr>
        <w:t>年度主要工作任务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color w:val="333333"/>
        </w:rPr>
        <w:t>（</w:t>
      </w:r>
      <w:r>
        <w:rPr>
          <w:rFonts w:ascii="宋体" w:eastAsia="宋体" w:hAnsi="宋体" w:cs="宋体" w:hint="eastAsia"/>
        </w:rPr>
        <w:t>一）</w:t>
      </w:r>
      <w:hyperlink r:id="rId17" w:tgtFrame="_blank" w:history="1">
        <w:r>
          <w:rPr>
            <w:rFonts w:ascii="宋体" w:eastAsia="宋体" w:hAnsi="宋体" w:cs="宋体" w:hint="eastAsia"/>
          </w:rPr>
          <w:t>总编室</w:t>
        </w:r>
      </w:hyperlink>
      <w:r>
        <w:rPr>
          <w:rFonts w:ascii="宋体" w:eastAsia="宋体" w:hAnsi="宋体" w:cs="宋体"/>
        </w:rPr>
        <w:t> </w:t>
      </w:r>
      <w:r>
        <w:rPr>
          <w:rFonts w:ascii="宋体" w:eastAsia="宋体" w:hAnsi="宋体" w:cs="宋体" w:hint="eastAsia"/>
        </w:rPr>
        <w:t>负责全台电视节目的整体策划、编审和编排；负责电视频道设计包装；负责全台电视新闻、专题片、栏目节目、广告的播音（配音）主持工作；负责考评全台制作的电视节目质量；做好稿件统计和音像制品的存档工作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 xml:space="preserve">　　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（二）</w:t>
      </w:r>
      <w:hyperlink r:id="rId18" w:tgtFrame="_blank" w:history="1">
        <w:r>
          <w:rPr>
            <w:rFonts w:ascii="宋体" w:eastAsia="宋体" w:hAnsi="宋体" w:cs="宋体" w:hint="eastAsia"/>
          </w:rPr>
          <w:t>新闻部</w:t>
        </w:r>
      </w:hyperlink>
      <w:r>
        <w:rPr>
          <w:rFonts w:ascii="宋体" w:eastAsia="宋体" w:hAnsi="宋体" w:cs="宋体"/>
        </w:rPr>
        <w:t> </w:t>
      </w:r>
      <w:r>
        <w:rPr>
          <w:rFonts w:ascii="宋体" w:eastAsia="宋体" w:hAnsi="宋体" w:cs="宋体" w:hint="eastAsia"/>
        </w:rPr>
        <w:t>负责实施主题报道、重点报道以及日常新闻采访报道；负责新闻节目的编辑制作工作；加强新闻策划，提高节目</w:t>
      </w:r>
      <w:hyperlink r:id="rId19" w:tgtFrame="_blank" w:history="1">
        <w:r>
          <w:rPr>
            <w:rFonts w:ascii="宋体" w:eastAsia="宋体" w:hAnsi="宋体" w:cs="宋体" w:hint="eastAsia"/>
          </w:rPr>
          <w:t>创新力</w:t>
        </w:r>
      </w:hyperlink>
      <w:r>
        <w:rPr>
          <w:rFonts w:ascii="宋体" w:eastAsia="宋体" w:hAnsi="宋体" w:cs="宋体" w:hint="eastAsia"/>
        </w:rPr>
        <w:t>度；积极开展对外宣传工作。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 xml:space="preserve">　　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（三）专题部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负责专题类节目的采访、编辑、制作工作；推进节目创新，促进节目向精深和地方特色方向发展。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 xml:space="preserve">　　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（四）技术播出部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负责全台广播</w:t>
      </w:r>
      <w:hyperlink r:id="rId20" w:tgtFrame="_blank" w:history="1">
        <w:r>
          <w:rPr>
            <w:rFonts w:ascii="宋体" w:eastAsia="宋体" w:hAnsi="宋体" w:cs="宋体" w:hint="eastAsia"/>
          </w:rPr>
          <w:t>电视节目制作技术</w:t>
        </w:r>
      </w:hyperlink>
      <w:r>
        <w:rPr>
          <w:rFonts w:ascii="宋体" w:eastAsia="宋体" w:hAnsi="宋体" w:cs="宋体" w:hint="eastAsia"/>
        </w:rPr>
        <w:t>服务；负责广播电视信号的接收、监控、转播、发射工作；负责全台播出设备的日常维护管理；负责全台节目上载播出和信号覆盖；负责全台技术革新改造和规划；负责演播室技术管理等方面工作。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（五）广告</w:t>
      </w:r>
      <w:hyperlink r:id="rId21" w:tgtFrame="_blank" w:history="1">
        <w:r>
          <w:rPr>
            <w:rFonts w:ascii="宋体" w:eastAsia="宋体" w:hAnsi="宋体" w:cs="宋体" w:hint="eastAsia"/>
          </w:rPr>
          <w:t>文艺部</w:t>
        </w:r>
      </w:hyperlink>
      <w:r>
        <w:rPr>
          <w:rFonts w:ascii="宋体" w:eastAsia="宋体" w:hAnsi="宋体" w:cs="宋体"/>
        </w:rPr>
        <w:t> </w:t>
      </w:r>
      <w:r>
        <w:rPr>
          <w:rFonts w:ascii="宋体" w:eastAsia="宋体" w:hAnsi="宋体" w:cs="宋体" w:hint="eastAsia"/>
        </w:rPr>
        <w:t>负责广播电视节目的引进、交流工作；负责全台广告业务工作，制定广告经营策略，开拓</w:t>
      </w:r>
      <w:hyperlink r:id="rId22" w:tgtFrame="_blank" w:history="1">
        <w:r>
          <w:rPr>
            <w:rFonts w:ascii="宋体" w:eastAsia="宋体" w:hAnsi="宋体" w:cs="宋体" w:hint="eastAsia"/>
          </w:rPr>
          <w:t>广播电视广告</w:t>
        </w:r>
      </w:hyperlink>
      <w:r>
        <w:rPr>
          <w:rFonts w:ascii="宋体" w:eastAsia="宋体" w:hAnsi="宋体" w:cs="宋体" w:hint="eastAsia"/>
        </w:rPr>
        <w:t>文艺业务；执行《</w:t>
      </w:r>
      <w:hyperlink r:id="rId23" w:tgtFrame="_blank" w:history="1">
        <w:r>
          <w:rPr>
            <w:rFonts w:ascii="宋体" w:eastAsia="宋体" w:hAnsi="宋体" w:cs="宋体" w:hint="eastAsia"/>
          </w:rPr>
          <w:t>广告法</w:t>
        </w:r>
      </w:hyperlink>
      <w:r>
        <w:rPr>
          <w:rFonts w:ascii="宋体" w:eastAsia="宋体" w:hAnsi="宋体" w:cs="宋体" w:hint="eastAsia"/>
        </w:rPr>
        <w:t>》和广告政策规定，负责对全台播出的电视广告进行审核把关。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 xml:space="preserve">　　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（六）办公室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协助台领导对全台各部室进行综合协调工作；负责全台人事管理、会务、后勤、统计、文秘、档案、计划生育、文明创建、退休人员服务管理等工作；负责</w:t>
      </w:r>
      <w:hyperlink r:id="rId24" w:tgtFrame="_blank" w:history="1">
        <w:r>
          <w:rPr>
            <w:rFonts w:ascii="宋体" w:eastAsia="宋体" w:hAnsi="宋体" w:cs="宋体" w:hint="eastAsia"/>
          </w:rPr>
          <w:t>财务报表编制</w:t>
        </w:r>
      </w:hyperlink>
      <w:r>
        <w:rPr>
          <w:rFonts w:ascii="宋体" w:eastAsia="宋体" w:hAnsi="宋体" w:cs="宋体" w:hint="eastAsia"/>
        </w:rPr>
        <w:t>，负责全台各项经费、专项资金的管理和使用。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 xml:space="preserve">　　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（七）</w:t>
      </w:r>
      <w:hyperlink r:id="rId25" w:tgtFrame="_blank" w:history="1">
        <w:r>
          <w:rPr>
            <w:rFonts w:ascii="宋体" w:eastAsia="宋体" w:hAnsi="宋体" w:cs="宋体" w:hint="eastAsia"/>
          </w:rPr>
          <w:t>综合部</w:t>
        </w:r>
      </w:hyperlink>
      <w:r>
        <w:rPr>
          <w:rFonts w:ascii="宋体" w:eastAsia="宋体" w:hAnsi="宋体" w:cs="宋体"/>
        </w:rPr>
        <w:t> </w:t>
      </w:r>
      <w:r>
        <w:rPr>
          <w:rFonts w:ascii="宋体" w:eastAsia="宋体" w:hAnsi="宋体" w:cs="宋体" w:hint="eastAsia"/>
        </w:rPr>
        <w:t>负责做好全台治安、保卫和消防工作；负责全台固定资产的登记管理工作；负责做好中央、省广播电视节目无线覆盖运行维护和保障工作；负责管理马鞍山</w:t>
      </w:r>
      <w:hyperlink r:id="rId26" w:tgtFrame="_blank" w:history="1">
        <w:r>
          <w:rPr>
            <w:rFonts w:ascii="宋体" w:eastAsia="宋体" w:hAnsi="宋体" w:cs="宋体" w:hint="eastAsia"/>
          </w:rPr>
          <w:t>发射台</w:t>
        </w:r>
      </w:hyperlink>
      <w:r>
        <w:rPr>
          <w:rFonts w:ascii="宋体" w:eastAsia="宋体" w:hAnsi="宋体" w:cs="宋体" w:hint="eastAsia"/>
        </w:rPr>
        <w:t>。</w:t>
      </w:r>
    </w:p>
    <w:p w:rsidR="005928E9" w:rsidRDefault="005928E9" w:rsidP="003B23EF">
      <w:pPr>
        <w:pStyle w:val="Bodytext20"/>
        <w:shd w:val="clear" w:color="auto" w:fill="auto"/>
        <w:spacing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  <w:sectPr w:rsidR="005928E9">
          <w:type w:val="continuous"/>
          <w:pgSz w:w="11900" w:h="16840"/>
          <w:pgMar w:top="1920" w:right="1182" w:bottom="1775" w:left="1296" w:header="0" w:footer="3" w:gutter="0"/>
          <w:cols w:space="720"/>
          <w:docGrid w:linePitch="360"/>
        </w:sectPr>
      </w:pPr>
    </w:p>
    <w:p w:rsidR="005928E9" w:rsidRDefault="005928E9">
      <w:pPr>
        <w:pStyle w:val="Bodytext60"/>
        <w:shd w:val="clear" w:color="auto" w:fill="auto"/>
        <w:spacing w:after="0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第二部分</w:t>
      </w:r>
      <w:r>
        <w:rPr>
          <w:rFonts w:ascii="仿宋" w:eastAsia="仿宋" w:hAnsi="仿宋" w:cs="仿宋"/>
          <w:b/>
          <w:bCs/>
          <w:lang w:val="en-US"/>
        </w:rPr>
        <w:t xml:space="preserve"> </w:t>
      </w:r>
      <w:r>
        <w:rPr>
          <w:rStyle w:val="Bodytext6TimesNewRoman"/>
          <w:rFonts w:ascii="仿宋" w:eastAsia="仿宋" w:hAnsi="仿宋" w:cs="仿宋"/>
          <w:b/>
          <w:bCs/>
          <w:sz w:val="32"/>
          <w:szCs w:val="32"/>
        </w:rPr>
        <w:t>2019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</w:rPr>
        <w:t>年</w:t>
      </w:r>
      <w:r>
        <w:rPr>
          <w:rFonts w:ascii="仿宋" w:eastAsia="仿宋" w:hAnsi="仿宋" w:cs="仿宋" w:hint="eastAsia"/>
          <w:b/>
          <w:bCs/>
        </w:rPr>
        <w:t>部门预算情况说明</w:t>
      </w:r>
    </w:p>
    <w:p w:rsidR="005928E9" w:rsidRDefault="005928E9">
      <w:pPr>
        <w:pStyle w:val="Bodytext50"/>
        <w:shd w:val="clear" w:color="auto" w:fill="auto"/>
        <w:tabs>
          <w:tab w:val="left" w:pos="1473"/>
        </w:tabs>
        <w:spacing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5pt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55pt"/>
          <w:rFonts w:ascii="仿宋" w:eastAsia="仿宋" w:hAnsi="仿宋" w:cs="仿宋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2019</w:t>
      </w:r>
      <w:r>
        <w:rPr>
          <w:rFonts w:ascii="仿宋" w:eastAsia="仿宋" w:hAnsi="仿宋" w:cs="仿宋" w:hint="eastAsia"/>
          <w:sz w:val="32"/>
          <w:szCs w:val="32"/>
        </w:rPr>
        <w:t>年财政拨款收支预算总体情况说明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  <w:lang w:val="en-US"/>
        </w:rPr>
      </w:pPr>
      <w:r>
        <w:rPr>
          <w:rFonts w:ascii="宋体" w:eastAsia="宋体" w:hAnsi="宋体" w:cs="宋体" w:hint="eastAsia"/>
          <w:lang w:val="en-US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年财政拨款收支预算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万元。收入按资金来源分为：一般公共预算拨款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万元；按资金年度分为：当年财政拨款收入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万元。支出按功能分类分为：社会保障和就业支出</w:t>
      </w:r>
      <w:r>
        <w:rPr>
          <w:rFonts w:ascii="宋体" w:eastAsia="宋体" w:hAnsi="宋体" w:cs="宋体"/>
          <w:lang w:val="en-US"/>
        </w:rPr>
        <w:t>19.2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12.2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  <w:lang w:val="en-US"/>
        </w:rPr>
        <w:t>；</w:t>
      </w:r>
      <w:r>
        <w:rPr>
          <w:rFonts w:ascii="宋体" w:eastAsia="宋体" w:hAnsi="宋体" w:cs="宋体" w:hint="eastAsia"/>
        </w:rPr>
        <w:t>医疗卫生与计划生育支出</w:t>
      </w:r>
      <w:r>
        <w:rPr>
          <w:rFonts w:ascii="宋体" w:eastAsia="宋体" w:hAnsi="宋体" w:cs="宋体"/>
          <w:lang w:val="en-US"/>
        </w:rPr>
        <w:t>0.07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0.04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</w:rPr>
        <w:t>；住房保障支出</w:t>
      </w:r>
      <w:r>
        <w:rPr>
          <w:rFonts w:ascii="宋体" w:eastAsia="宋体" w:hAnsi="宋体" w:cs="宋体"/>
          <w:lang w:val="en-US"/>
        </w:rPr>
        <w:t>6.6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4.2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  <w:lang w:val="en-US"/>
        </w:rPr>
        <w:t>；对个人和家庭的补助支出</w:t>
      </w:r>
      <w:r>
        <w:rPr>
          <w:rFonts w:ascii="宋体" w:eastAsia="宋体" w:hAnsi="宋体" w:cs="宋体"/>
          <w:lang w:val="en-US"/>
        </w:rPr>
        <w:t>6.7</w:t>
      </w:r>
      <w:r>
        <w:rPr>
          <w:rFonts w:ascii="宋体" w:eastAsia="宋体" w:hAnsi="宋体" w:cs="宋体" w:hint="eastAsia"/>
          <w:lang w:val="en-US"/>
        </w:rPr>
        <w:t>万元，占</w:t>
      </w:r>
      <w:r>
        <w:rPr>
          <w:rFonts w:ascii="宋体" w:eastAsia="宋体" w:hAnsi="宋体" w:cs="宋体"/>
          <w:lang w:val="en-US"/>
        </w:rPr>
        <w:t>4.2%</w:t>
      </w:r>
      <w:r>
        <w:rPr>
          <w:rFonts w:ascii="宋体" w:eastAsia="宋体" w:hAnsi="宋体" w:cs="宋体" w:hint="eastAsia"/>
          <w:lang w:val="en-US"/>
        </w:rPr>
        <w:t>；定额支出</w:t>
      </w:r>
      <w:r>
        <w:rPr>
          <w:rFonts w:ascii="宋体" w:eastAsia="宋体" w:hAnsi="宋体" w:cs="宋体"/>
          <w:lang w:val="en-US"/>
        </w:rPr>
        <w:t>7.7</w:t>
      </w:r>
      <w:r>
        <w:rPr>
          <w:rFonts w:ascii="宋体" w:eastAsia="宋体" w:hAnsi="宋体" w:cs="宋体" w:hint="eastAsia"/>
          <w:lang w:val="en-US"/>
        </w:rPr>
        <w:t>万元，占</w:t>
      </w:r>
      <w:r>
        <w:rPr>
          <w:rFonts w:ascii="宋体" w:eastAsia="宋体" w:hAnsi="宋体" w:cs="宋体"/>
          <w:lang w:val="en-US"/>
        </w:rPr>
        <w:t>5%</w:t>
      </w:r>
      <w:r>
        <w:rPr>
          <w:rFonts w:ascii="宋体" w:eastAsia="宋体" w:hAnsi="宋体" w:cs="宋体" w:hint="eastAsia"/>
          <w:lang w:val="en-US"/>
        </w:rPr>
        <w:t>。</w:t>
      </w:r>
    </w:p>
    <w:p w:rsidR="005928E9" w:rsidRDefault="005928E9">
      <w:pPr>
        <w:pStyle w:val="Bodytext50"/>
        <w:shd w:val="clear" w:color="auto" w:fill="auto"/>
        <w:tabs>
          <w:tab w:val="left" w:pos="1473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Not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5NotBold"/>
          <w:rFonts w:ascii="仿宋" w:eastAsia="仿宋" w:hAnsi="仿宋" w:cs="仿宋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2019</w:t>
      </w:r>
      <w:r>
        <w:rPr>
          <w:rFonts w:ascii="仿宋" w:eastAsia="仿宋" w:hAnsi="仿宋" w:cs="仿宋" w:hint="eastAsia"/>
          <w:sz w:val="32"/>
          <w:szCs w:val="32"/>
        </w:rPr>
        <w:t>年一般公共预算拨款情况说明</w:t>
      </w:r>
    </w:p>
    <w:p w:rsidR="005928E9" w:rsidRDefault="005928E9">
      <w:pPr>
        <w:pStyle w:val="Bodytext80"/>
        <w:shd w:val="clear" w:color="auto" w:fill="auto"/>
        <w:tabs>
          <w:tab w:val="left" w:pos="1573"/>
        </w:tabs>
        <w:spacing w:line="360" w:lineRule="auto"/>
        <w:ind w:firstLineChars="200" w:firstLine="60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（一）一般公共预算拨款规模变化情况。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  <w:lang w:val="en-US"/>
        </w:rPr>
      </w:pPr>
      <w:r>
        <w:rPr>
          <w:rFonts w:ascii="宋体" w:eastAsia="宋体" w:hAnsi="宋体" w:cs="宋体" w:hint="eastAsia"/>
          <w:lang w:val="en-US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年一般公共预算拨款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年预算拨款减少</w:t>
      </w:r>
      <w:r>
        <w:rPr>
          <w:rFonts w:ascii="宋体" w:eastAsia="宋体" w:hAnsi="宋体" w:cs="宋体"/>
        </w:rPr>
        <w:t>17.8</w:t>
      </w:r>
      <w:r>
        <w:rPr>
          <w:rFonts w:ascii="宋体" w:eastAsia="宋体" w:hAnsi="宋体" w:cs="宋体" w:hint="eastAsia"/>
        </w:rPr>
        <w:t>万元，原因主要是</w:t>
      </w:r>
      <w:r>
        <w:rPr>
          <w:rFonts w:ascii="宋体" w:eastAsia="宋体" w:hAnsi="宋体" w:cs="宋体" w:hint="eastAsia"/>
          <w:lang w:val="en-US"/>
        </w:rPr>
        <w:t>人员变动。</w:t>
      </w:r>
    </w:p>
    <w:p w:rsidR="005928E9" w:rsidRDefault="005928E9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0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（二）一般公共预算拨款结构情况。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社会保障和就业支出</w:t>
      </w:r>
      <w:r>
        <w:rPr>
          <w:rFonts w:ascii="宋体" w:eastAsia="宋体" w:hAnsi="宋体" w:cs="宋体"/>
          <w:lang w:val="en-US"/>
        </w:rPr>
        <w:t>19.2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12.2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</w:rPr>
        <w:t>；医疗卫生与计划生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育支出</w:t>
      </w:r>
      <w:r>
        <w:rPr>
          <w:rFonts w:ascii="宋体" w:eastAsia="宋体" w:hAnsi="宋体" w:cs="宋体"/>
          <w:lang w:val="en-US"/>
        </w:rPr>
        <w:t>3.68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2.3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</w:rPr>
        <w:t>；住房保障支出</w:t>
      </w:r>
      <w:r>
        <w:rPr>
          <w:rFonts w:ascii="宋体" w:eastAsia="宋体" w:hAnsi="宋体" w:cs="宋体"/>
          <w:lang w:val="en-US"/>
        </w:rPr>
        <w:t>6.6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4.2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0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（三）一般公共预算拨款具体使用情况。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/>
          <w:lang w:val="en-US"/>
        </w:rPr>
        <w:t xml:space="preserve">1. </w:t>
      </w:r>
      <w:r>
        <w:rPr>
          <w:rStyle w:val="Bodytext2Bold"/>
          <w:rFonts w:ascii="宋体" w:eastAsia="宋体" w:hAnsi="宋体" w:cs="宋体" w:hint="eastAsia"/>
        </w:rPr>
        <w:t>“社会保障和就业支出”</w:t>
      </w:r>
      <w:r>
        <w:rPr>
          <w:rStyle w:val="Bodytext2Bold"/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年预算</w:t>
      </w:r>
      <w:r>
        <w:rPr>
          <w:rFonts w:ascii="宋体" w:eastAsia="宋体" w:hAnsi="宋体" w:cs="宋体"/>
          <w:lang w:val="en-US"/>
        </w:rPr>
        <w:t>19.2</w:t>
      </w:r>
      <w:r>
        <w:rPr>
          <w:rFonts w:ascii="宋体" w:eastAsia="宋体" w:hAnsi="宋体" w:cs="宋体" w:hint="eastAsia"/>
        </w:rPr>
        <w:t>万元，比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年预算减少</w:t>
      </w:r>
      <w:r>
        <w:rPr>
          <w:rFonts w:ascii="宋体" w:eastAsia="宋体" w:hAnsi="宋体" w:cs="宋体"/>
          <w:lang w:val="en-US"/>
        </w:rPr>
        <w:t>2.8</w:t>
      </w:r>
      <w:r>
        <w:rPr>
          <w:rFonts w:ascii="宋体" w:eastAsia="宋体" w:hAnsi="宋体" w:cs="宋体" w:hint="eastAsia"/>
        </w:rPr>
        <w:t>万元，减少</w:t>
      </w:r>
      <w:r>
        <w:rPr>
          <w:rFonts w:ascii="宋体" w:eastAsia="宋体" w:hAnsi="宋体" w:cs="宋体"/>
          <w:lang w:val="en-US"/>
        </w:rPr>
        <w:t>14.5</w:t>
      </w:r>
      <w:r>
        <w:rPr>
          <w:rFonts w:ascii="宋体" w:eastAsia="宋体" w:hAnsi="宋体" w:cs="宋体"/>
        </w:rPr>
        <w:t>%,</w:t>
      </w:r>
      <w:r>
        <w:rPr>
          <w:rFonts w:ascii="宋体" w:eastAsia="宋体" w:hAnsi="宋体" w:cs="宋体" w:hint="eastAsia"/>
        </w:rPr>
        <w:t>减少原因主要是</w:t>
      </w:r>
      <w:r>
        <w:rPr>
          <w:rFonts w:ascii="宋体" w:eastAsia="宋体" w:hAnsi="宋体" w:cs="宋体" w:hint="eastAsia"/>
          <w:lang w:val="en-US"/>
        </w:rPr>
        <w:t>人员变动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“机关事业单位基本养老保险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缴费支出”</w:t>
      </w:r>
      <w:r>
        <w:rPr>
          <w:rFonts w:ascii="宋体" w:eastAsia="宋体" w:hAnsi="宋体" w:cs="宋体"/>
          <w:lang w:val="en-US"/>
        </w:rPr>
        <w:lastRenderedPageBreak/>
        <w:t>11.1</w:t>
      </w:r>
      <w:r>
        <w:rPr>
          <w:rFonts w:ascii="宋体" w:eastAsia="宋体" w:hAnsi="宋体" w:cs="宋体" w:hint="eastAsia"/>
        </w:rPr>
        <w:t>万元，主要用于</w:t>
      </w:r>
      <w:r>
        <w:rPr>
          <w:rFonts w:ascii="宋体" w:eastAsia="宋体" w:hAnsi="宋体" w:cs="宋体" w:hint="eastAsia"/>
          <w:lang w:val="en-US"/>
        </w:rPr>
        <w:t>职工养老保险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20"/>
        <w:numPr>
          <w:ilvl w:val="0"/>
          <w:numId w:val="3"/>
        </w:numPr>
        <w:shd w:val="clear" w:color="auto" w:fill="auto"/>
        <w:tabs>
          <w:tab w:val="left" w:pos="1107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“医疗卫生与计划生育支出</w:t>
      </w:r>
      <w:r>
        <w:rPr>
          <w:rFonts w:ascii="宋体" w:eastAsia="宋体" w:hAnsi="宋体" w:cs="宋体" w:hint="eastAsia"/>
        </w:rPr>
        <w:t>”</w:t>
      </w:r>
      <w:r>
        <w:rPr>
          <w:rFonts w:ascii="宋体" w:eastAsia="宋体" w:hAnsi="宋体" w:cs="宋体"/>
        </w:rPr>
        <w:t xml:space="preserve"> 2019</w:t>
      </w:r>
      <w:r>
        <w:rPr>
          <w:rFonts w:ascii="宋体" w:eastAsia="宋体" w:hAnsi="宋体" w:cs="宋体" w:hint="eastAsia"/>
        </w:rPr>
        <w:t>年预算</w:t>
      </w:r>
      <w:r>
        <w:rPr>
          <w:rFonts w:ascii="宋体" w:eastAsia="宋体" w:hAnsi="宋体" w:cs="宋体"/>
          <w:lang w:val="en-US"/>
        </w:rPr>
        <w:t>3.68</w:t>
      </w:r>
      <w:r>
        <w:rPr>
          <w:rFonts w:ascii="宋体" w:eastAsia="宋体" w:hAnsi="宋体" w:cs="宋体" w:hint="eastAsia"/>
        </w:rPr>
        <w:t>万元，比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年预算减少</w:t>
      </w:r>
      <w:r>
        <w:rPr>
          <w:rFonts w:ascii="宋体" w:eastAsia="宋体" w:hAnsi="宋体" w:cs="宋体"/>
        </w:rPr>
        <w:t>0.4</w:t>
      </w:r>
      <w:r>
        <w:rPr>
          <w:rFonts w:ascii="宋体" w:eastAsia="宋体" w:hAnsi="宋体" w:cs="宋体" w:hint="eastAsia"/>
        </w:rPr>
        <w:t>万元，减少</w:t>
      </w:r>
      <w:r>
        <w:rPr>
          <w:rFonts w:ascii="宋体" w:eastAsia="宋体" w:hAnsi="宋体" w:cs="宋体"/>
          <w:lang w:val="en-US"/>
        </w:rPr>
        <w:t>11</w:t>
      </w:r>
      <w:r>
        <w:rPr>
          <w:rFonts w:ascii="宋体" w:eastAsia="宋体" w:hAnsi="宋体" w:cs="宋体"/>
        </w:rPr>
        <w:t>%</w:t>
      </w:r>
      <w:r>
        <w:rPr>
          <w:rFonts w:ascii="宋体" w:eastAsia="宋体" w:hAnsi="宋体" w:cs="宋体" w:hint="eastAsia"/>
        </w:rPr>
        <w:t>，减少原因主要是</w:t>
      </w:r>
      <w:r>
        <w:rPr>
          <w:rFonts w:ascii="宋体" w:eastAsia="宋体" w:hAnsi="宋体" w:cs="宋体" w:hint="eastAsia"/>
          <w:lang w:val="en-US"/>
        </w:rPr>
        <w:t>人员变动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20"/>
        <w:numPr>
          <w:ilvl w:val="0"/>
          <w:numId w:val="3"/>
        </w:numPr>
        <w:shd w:val="clear" w:color="auto" w:fill="auto"/>
        <w:tabs>
          <w:tab w:val="left" w:pos="1107"/>
        </w:tabs>
        <w:spacing w:line="360" w:lineRule="auto"/>
        <w:ind w:firstLineChars="200" w:firstLine="662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“住房保障支出”</w:t>
      </w:r>
      <w:r>
        <w:rPr>
          <w:rStyle w:val="Bodytext2Bold"/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年预</w:t>
      </w:r>
      <w:r>
        <w:rPr>
          <w:rFonts w:ascii="宋体" w:eastAsia="宋体" w:hAnsi="宋体" w:cs="宋体" w:hint="eastAsia"/>
          <w:lang w:val="en-US"/>
        </w:rPr>
        <w:t>算</w:t>
      </w:r>
      <w:r>
        <w:rPr>
          <w:rFonts w:ascii="宋体" w:eastAsia="宋体" w:hAnsi="宋体" w:cs="宋体"/>
          <w:lang w:val="en-US"/>
        </w:rPr>
        <w:t>6.6</w:t>
      </w:r>
      <w:r>
        <w:rPr>
          <w:rFonts w:ascii="宋体" w:eastAsia="宋体" w:hAnsi="宋体" w:cs="宋体" w:hint="eastAsia"/>
        </w:rPr>
        <w:t>万元，比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年预算减少</w:t>
      </w:r>
      <w:r>
        <w:rPr>
          <w:rFonts w:ascii="宋体" w:eastAsia="宋体" w:hAnsi="宋体" w:cs="宋体"/>
        </w:rPr>
        <w:t>1</w:t>
      </w:r>
      <w:r>
        <w:rPr>
          <w:rFonts w:ascii="宋体" w:eastAsia="宋体" w:hAnsi="宋体" w:cs="宋体" w:hint="eastAsia"/>
        </w:rPr>
        <w:t>万元，减少</w:t>
      </w:r>
      <w:r>
        <w:rPr>
          <w:rFonts w:ascii="宋体" w:eastAsia="宋体" w:hAnsi="宋体" w:cs="宋体"/>
        </w:rPr>
        <w:t>15%</w:t>
      </w:r>
      <w:r>
        <w:rPr>
          <w:rFonts w:ascii="宋体" w:eastAsia="宋体" w:hAnsi="宋体" w:cs="宋体" w:hint="eastAsia"/>
        </w:rPr>
        <w:t>，减少原因主要</w:t>
      </w:r>
      <w:r>
        <w:rPr>
          <w:rFonts w:ascii="宋体" w:eastAsia="宋体" w:hAnsi="宋体" w:cs="宋体" w:hint="eastAsia"/>
          <w:lang w:val="en-US"/>
        </w:rPr>
        <w:t>是人员变动</w:t>
      </w:r>
      <w:r>
        <w:rPr>
          <w:rFonts w:ascii="宋体" w:eastAsia="宋体" w:hAnsi="宋体" w:cs="宋体" w:hint="eastAsia"/>
        </w:rPr>
        <w:t>。其中：“住房公积金”预</w:t>
      </w:r>
      <w:r>
        <w:rPr>
          <w:rFonts w:ascii="宋体" w:eastAsia="宋体" w:hAnsi="宋体" w:cs="宋体" w:hint="eastAsia"/>
          <w:lang w:val="en-US"/>
        </w:rPr>
        <w:t>算</w:t>
      </w:r>
      <w:r>
        <w:rPr>
          <w:rFonts w:ascii="宋体" w:eastAsia="宋体" w:hAnsi="宋体" w:cs="宋体"/>
          <w:lang w:val="en-US"/>
        </w:rPr>
        <w:t>6.6</w:t>
      </w:r>
      <w:r>
        <w:rPr>
          <w:rFonts w:ascii="宋体" w:eastAsia="宋体" w:hAnsi="宋体" w:cs="宋体" w:hint="eastAsia"/>
        </w:rPr>
        <w:t>万元，主要用</w:t>
      </w:r>
      <w:r>
        <w:rPr>
          <w:rFonts w:ascii="宋体" w:eastAsia="宋体" w:hAnsi="宋体" w:cs="宋体" w:hint="eastAsia"/>
          <w:lang w:val="en-US"/>
        </w:rPr>
        <w:t>于在职职工祝福补贴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50"/>
        <w:shd w:val="clear" w:color="auto" w:fill="auto"/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三、关于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年一般公共预算基本支出情况说明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年一般公共预算基本支出</w:t>
      </w:r>
      <w:r>
        <w:rPr>
          <w:rFonts w:ascii="宋体" w:eastAsia="宋体" w:hAnsi="宋体" w:cs="宋体"/>
          <w:lang w:val="en-US"/>
        </w:rPr>
        <w:t>89.1</w:t>
      </w:r>
      <w:r>
        <w:rPr>
          <w:rFonts w:ascii="宋体" w:eastAsia="宋体" w:hAnsi="宋体" w:cs="宋体" w:hint="eastAsia"/>
        </w:rPr>
        <w:t>万元，其中：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工资福利支出</w:t>
      </w:r>
      <w:r>
        <w:rPr>
          <w:rFonts w:ascii="宋体" w:eastAsia="宋体" w:hAnsi="宋体" w:cs="宋体"/>
          <w:lang w:val="en-US"/>
        </w:rPr>
        <w:t>74.7</w:t>
      </w:r>
      <w:r>
        <w:rPr>
          <w:rFonts w:ascii="宋体" w:eastAsia="宋体" w:hAnsi="宋体" w:cs="宋体" w:hint="eastAsia"/>
        </w:rPr>
        <w:t>万元，主要包括：基本工资、津贴补贴、奖金、机关事业单位基本养老保险缴费、城镇职工基本医疗保险缴费、其他社会保障缴费、住房公积金、医疗费。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商品和服务支出</w:t>
      </w:r>
      <w:r>
        <w:rPr>
          <w:rFonts w:ascii="宋体" w:eastAsia="宋体" w:hAnsi="宋体" w:cs="宋体"/>
          <w:lang w:val="en-US"/>
        </w:rPr>
        <w:t>7</w:t>
      </w:r>
      <w:r>
        <w:rPr>
          <w:rFonts w:ascii="宋体" w:eastAsia="宋体" w:hAnsi="宋体" w:cs="宋体" w:hint="eastAsia"/>
        </w:rPr>
        <w:t>万元，主要包括：办公费、印刷费、邮电费、差旅费、培训费、工会经费、福利费、其他交通费用、其他商品和服务支出。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对个人和家庭的补助</w:t>
      </w:r>
      <w:r>
        <w:rPr>
          <w:rFonts w:ascii="宋体" w:eastAsia="宋体" w:hAnsi="宋体" w:cs="宋体"/>
          <w:lang w:val="en-US"/>
        </w:rPr>
        <w:t>6.7</w:t>
      </w:r>
      <w:r>
        <w:rPr>
          <w:rFonts w:ascii="宋体" w:eastAsia="宋体" w:hAnsi="宋体" w:cs="宋体" w:hint="eastAsia"/>
        </w:rPr>
        <w:t>万元，主要包括：退休费、医疗费补助、其他对个人和家庭的补助支出。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四、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年政府性基金预算拨款情况说明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年无政府性基金预算。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五、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年收支预算总体情况说明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按照综合预算管理原则，石台广播电视台所有收入和支出均纳入部门预算管理。石台广播电视台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年收支总预算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万元，收入为一般公共预算拨款收入，支出包括：社会保障支出</w:t>
      </w:r>
      <w:r>
        <w:rPr>
          <w:rFonts w:ascii="宋体" w:eastAsia="宋体" w:hAnsi="宋体" w:cs="宋体" w:hint="eastAsia"/>
          <w:lang w:val="en-US"/>
        </w:rPr>
        <w:t>、</w:t>
      </w:r>
      <w:r>
        <w:rPr>
          <w:rFonts w:ascii="宋体" w:eastAsia="宋体" w:hAnsi="宋体" w:cs="宋体" w:hint="eastAsia"/>
        </w:rPr>
        <w:t>医疗卫生与计划生育支出、住房保障支出等。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六、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年收入预算情况说明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年收入预算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万元，其中：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一般公共预算拨款收入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</w:rPr>
        <w:t>100%</w:t>
      </w:r>
      <w:r>
        <w:rPr>
          <w:rFonts w:ascii="宋体" w:eastAsia="宋体" w:hAnsi="宋体" w:cs="宋体" w:hint="eastAsia"/>
        </w:rPr>
        <w:t>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年预算减少</w:t>
      </w:r>
      <w:r>
        <w:rPr>
          <w:rFonts w:ascii="宋体" w:eastAsia="宋体" w:hAnsi="宋体" w:cs="宋体"/>
        </w:rPr>
        <w:t>17.8</w:t>
      </w:r>
      <w:r>
        <w:rPr>
          <w:rFonts w:ascii="宋体" w:eastAsia="宋体" w:hAnsi="宋体" w:cs="宋体" w:hint="eastAsia"/>
        </w:rPr>
        <w:t>万元，减少</w:t>
      </w:r>
      <w:r>
        <w:rPr>
          <w:rFonts w:ascii="宋体" w:eastAsia="宋体" w:hAnsi="宋体" w:cs="宋体"/>
        </w:rPr>
        <w:t>10.1%</w:t>
      </w:r>
      <w:r>
        <w:rPr>
          <w:rFonts w:ascii="宋体" w:eastAsia="宋体" w:hAnsi="宋体" w:cs="宋体" w:hint="eastAsia"/>
        </w:rPr>
        <w:t>，减少原因主要是</w:t>
      </w:r>
      <w:r>
        <w:rPr>
          <w:rFonts w:ascii="宋体" w:eastAsia="宋体" w:hAnsi="宋体" w:cs="宋体" w:hint="eastAsia"/>
          <w:lang w:val="en-US"/>
        </w:rPr>
        <w:t>人员变动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七、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年支出预算情况说明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年支出预算</w:t>
      </w:r>
      <w:r>
        <w:rPr>
          <w:rFonts w:ascii="宋体" w:eastAsia="宋体" w:hAnsi="宋体" w:cs="宋体"/>
          <w:lang w:val="en-US"/>
        </w:rPr>
        <w:t>157.1</w:t>
      </w:r>
      <w:r>
        <w:rPr>
          <w:rFonts w:ascii="宋体" w:eastAsia="宋体" w:hAnsi="宋体" w:cs="宋体" w:hint="eastAsia"/>
        </w:rPr>
        <w:t>万元，比</w:t>
      </w:r>
      <w:r>
        <w:rPr>
          <w:rFonts w:ascii="宋体" w:eastAsia="宋体" w:hAnsi="宋体" w:cs="宋体"/>
        </w:rPr>
        <w:t>2018</w:t>
      </w:r>
      <w:r>
        <w:rPr>
          <w:rFonts w:ascii="宋体" w:eastAsia="宋体" w:hAnsi="宋体" w:cs="宋体" w:hint="eastAsia"/>
        </w:rPr>
        <w:t>年预算减少</w:t>
      </w:r>
      <w:r>
        <w:rPr>
          <w:rFonts w:ascii="宋体" w:eastAsia="宋体" w:hAnsi="宋体" w:cs="宋体"/>
        </w:rPr>
        <w:t>17.8</w:t>
      </w:r>
      <w:r>
        <w:rPr>
          <w:rFonts w:ascii="宋体" w:eastAsia="宋体" w:hAnsi="宋体" w:cs="宋体" w:hint="eastAsia"/>
        </w:rPr>
        <w:t>万元，减少</w:t>
      </w:r>
      <w:r>
        <w:rPr>
          <w:rFonts w:ascii="宋体" w:eastAsia="宋体" w:hAnsi="宋体" w:cs="宋体"/>
        </w:rPr>
        <w:t>10.1%,</w:t>
      </w:r>
      <w:r>
        <w:rPr>
          <w:rFonts w:ascii="宋体" w:eastAsia="宋体" w:hAnsi="宋体" w:cs="宋体" w:hint="eastAsia"/>
        </w:rPr>
        <w:t>增长原因主要是</w:t>
      </w:r>
      <w:r>
        <w:rPr>
          <w:rFonts w:ascii="宋体" w:eastAsia="宋体" w:hAnsi="宋体" w:cs="宋体" w:hint="eastAsia"/>
          <w:lang w:val="en-US"/>
        </w:rPr>
        <w:t>人员变动</w:t>
      </w:r>
      <w:r>
        <w:rPr>
          <w:rFonts w:ascii="宋体" w:eastAsia="宋体" w:hAnsi="宋体" w:cs="宋体" w:hint="eastAsia"/>
        </w:rPr>
        <w:t>。其中，基本支出</w:t>
      </w:r>
      <w:r>
        <w:rPr>
          <w:rFonts w:ascii="宋体" w:eastAsia="宋体" w:hAnsi="宋体" w:cs="宋体"/>
          <w:lang w:val="en-US"/>
        </w:rPr>
        <w:t>89.1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56.7</w:t>
      </w:r>
      <w:r>
        <w:rPr>
          <w:rFonts w:ascii="宋体" w:eastAsia="宋体" w:hAnsi="宋体" w:cs="宋体"/>
        </w:rPr>
        <w:t>%,</w:t>
      </w:r>
      <w:r>
        <w:rPr>
          <w:rFonts w:ascii="宋体" w:eastAsia="宋体" w:hAnsi="宋体" w:cs="宋体" w:hint="eastAsia"/>
        </w:rPr>
        <w:t>主要用于</w:t>
      </w:r>
      <w:r>
        <w:rPr>
          <w:rFonts w:ascii="宋体" w:eastAsia="宋体" w:hAnsi="宋体" w:cs="宋体" w:hint="eastAsia"/>
          <w:lang w:val="en-US"/>
        </w:rPr>
        <w:t>人员工资福利及日常办公费用</w:t>
      </w:r>
      <w:r>
        <w:rPr>
          <w:rFonts w:ascii="宋体" w:eastAsia="宋体" w:hAnsi="宋体" w:cs="宋体" w:hint="eastAsia"/>
        </w:rPr>
        <w:t>；项目支出</w:t>
      </w:r>
      <w:r>
        <w:rPr>
          <w:rFonts w:ascii="宋体" w:eastAsia="宋体" w:hAnsi="宋体" w:cs="宋体"/>
          <w:lang w:val="en-US"/>
        </w:rPr>
        <w:t>68</w:t>
      </w:r>
      <w:r>
        <w:rPr>
          <w:rFonts w:ascii="宋体" w:eastAsia="宋体" w:hAnsi="宋体" w:cs="宋体" w:hint="eastAsia"/>
        </w:rPr>
        <w:t>万元，占</w:t>
      </w:r>
      <w:r>
        <w:rPr>
          <w:rFonts w:ascii="宋体" w:eastAsia="宋体" w:hAnsi="宋体" w:cs="宋体"/>
          <w:lang w:val="en-US"/>
        </w:rPr>
        <w:t>43.3</w:t>
      </w:r>
      <w:r>
        <w:rPr>
          <w:rFonts w:ascii="宋体" w:eastAsia="宋体" w:hAnsi="宋体" w:cs="宋体"/>
        </w:rPr>
        <w:t>%,</w:t>
      </w:r>
      <w:r>
        <w:rPr>
          <w:rFonts w:ascii="宋体" w:eastAsia="宋体" w:hAnsi="宋体" w:cs="宋体" w:hint="eastAsia"/>
        </w:rPr>
        <w:t>主要用于</w:t>
      </w:r>
      <w:r>
        <w:rPr>
          <w:rFonts w:ascii="宋体" w:eastAsia="宋体" w:hAnsi="宋体" w:cs="宋体" w:hint="eastAsia"/>
          <w:lang w:val="en-US"/>
        </w:rPr>
        <w:t>“游在石台”专题制作</w:t>
      </w:r>
      <w:r>
        <w:rPr>
          <w:rFonts w:ascii="宋体" w:eastAsia="宋体" w:hAnsi="宋体" w:cs="宋体"/>
          <w:lang w:val="en-US"/>
        </w:rPr>
        <w:t>4</w:t>
      </w:r>
      <w:r>
        <w:rPr>
          <w:rFonts w:ascii="宋体" w:eastAsia="宋体" w:hAnsi="宋体" w:cs="宋体" w:hint="eastAsia"/>
          <w:lang w:val="en-US"/>
        </w:rPr>
        <w:t>万元，池州电视台石台电视台联办新闻</w:t>
      </w:r>
      <w:r>
        <w:rPr>
          <w:rFonts w:ascii="宋体" w:eastAsia="宋体" w:hAnsi="宋体" w:cs="宋体"/>
          <w:lang w:val="en-US"/>
        </w:rPr>
        <w:t>8</w:t>
      </w:r>
      <w:r>
        <w:rPr>
          <w:rFonts w:ascii="宋体" w:eastAsia="宋体" w:hAnsi="宋体" w:cs="宋体" w:hint="eastAsia"/>
          <w:lang w:val="en-US"/>
        </w:rPr>
        <w:t>万元，民生工程宣传费</w:t>
      </w:r>
      <w:r>
        <w:rPr>
          <w:rFonts w:ascii="宋体" w:eastAsia="宋体" w:hAnsi="宋体" w:cs="宋体"/>
          <w:lang w:val="en-US"/>
        </w:rPr>
        <w:t>3</w:t>
      </w:r>
      <w:r>
        <w:rPr>
          <w:rFonts w:ascii="宋体" w:eastAsia="宋体" w:hAnsi="宋体" w:cs="宋体" w:hint="eastAsia"/>
          <w:lang w:val="en-US"/>
        </w:rPr>
        <w:t>万元，县人民广播专项资金</w:t>
      </w:r>
      <w:r>
        <w:rPr>
          <w:rFonts w:ascii="宋体" w:eastAsia="宋体" w:hAnsi="宋体" w:cs="宋体"/>
          <w:lang w:val="en-US"/>
        </w:rPr>
        <w:t>13</w:t>
      </w:r>
      <w:r>
        <w:rPr>
          <w:rFonts w:ascii="宋体" w:eastAsia="宋体" w:hAnsi="宋体" w:cs="宋体" w:hint="eastAsia"/>
          <w:lang w:val="en-US"/>
        </w:rPr>
        <w:t>万元，应急广播维护费</w:t>
      </w:r>
      <w:r>
        <w:rPr>
          <w:rFonts w:ascii="宋体" w:eastAsia="宋体" w:hAnsi="宋体" w:cs="宋体"/>
          <w:lang w:val="en-US"/>
        </w:rPr>
        <w:t>20</w:t>
      </w:r>
      <w:r>
        <w:rPr>
          <w:rFonts w:ascii="宋体" w:eastAsia="宋体" w:hAnsi="宋体" w:cs="宋体" w:hint="eastAsia"/>
          <w:lang w:val="en-US"/>
        </w:rPr>
        <w:t>万元，执行非税收入</w:t>
      </w:r>
      <w:r>
        <w:rPr>
          <w:rFonts w:ascii="宋体" w:eastAsia="宋体" w:hAnsi="宋体" w:cs="宋体"/>
          <w:lang w:val="en-US"/>
        </w:rPr>
        <w:t>20</w:t>
      </w:r>
      <w:r>
        <w:rPr>
          <w:rFonts w:ascii="宋体" w:eastAsia="宋体" w:hAnsi="宋体" w:cs="宋体" w:hint="eastAsia"/>
          <w:lang w:val="en-US"/>
        </w:rPr>
        <w:t>万元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八、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关于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年国有资本经营预算拨款情况说明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lang w:val="en-US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年没有国有资本经营预算拨款</w:t>
      </w:r>
      <w:r>
        <w:rPr>
          <w:rFonts w:ascii="宋体" w:eastAsia="宋体" w:hAnsi="宋体" w:cs="宋体" w:hint="eastAsia"/>
        </w:rPr>
        <w:lastRenderedPageBreak/>
        <w:t>收入，也没有使用国有资本经营预算拨款安排的支出。</w:t>
      </w:r>
    </w:p>
    <w:p w:rsidR="005928E9" w:rsidRDefault="005928E9">
      <w:pPr>
        <w:pStyle w:val="Bodytext20"/>
        <w:numPr>
          <w:ilvl w:val="0"/>
          <w:numId w:val="4"/>
        </w:numPr>
        <w:shd w:val="clear" w:color="auto" w:fill="auto"/>
        <w:spacing w:line="360" w:lineRule="auto"/>
        <w:ind w:firstLineChars="200" w:firstLine="662"/>
        <w:jc w:val="both"/>
        <w:rPr>
          <w:rFonts w:ascii="宋体" w:eastAsia="宋体" w:hAnsi="宋体" w:cs="宋体"/>
          <w:b/>
          <w:bCs/>
        </w:rPr>
      </w:pPr>
      <w:r>
        <w:rPr>
          <w:rFonts w:ascii="宋体" w:eastAsia="宋体" w:hAnsi="宋体" w:cs="宋体" w:hint="eastAsia"/>
          <w:b/>
          <w:bCs/>
        </w:rPr>
        <w:t>项目绩效目标设置情况说明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  <w:lang w:val="en-US"/>
        </w:rPr>
      </w:pPr>
      <w:r>
        <w:rPr>
          <w:rFonts w:ascii="宋体" w:eastAsia="宋体" w:hAnsi="宋体" w:cs="宋体" w:hint="eastAsia"/>
          <w:lang w:val="en-US"/>
        </w:rPr>
        <w:t>石台广播电视台</w:t>
      </w:r>
      <w:r>
        <w:rPr>
          <w:rFonts w:ascii="宋体" w:eastAsia="宋体" w:hAnsi="宋体" w:cs="宋体"/>
          <w:lang w:val="en-US"/>
        </w:rPr>
        <w:t>2019</w:t>
      </w:r>
      <w:r>
        <w:rPr>
          <w:rFonts w:ascii="宋体" w:eastAsia="宋体" w:hAnsi="宋体" w:cs="宋体" w:hint="eastAsia"/>
          <w:lang w:val="en-US"/>
        </w:rPr>
        <w:t>年按照规定设置绩效目标的项目</w:t>
      </w:r>
      <w:r>
        <w:rPr>
          <w:rFonts w:ascii="宋体" w:eastAsia="宋体" w:hAnsi="宋体" w:cs="宋体"/>
          <w:lang w:val="en-US"/>
        </w:rPr>
        <w:t>6</w:t>
      </w:r>
      <w:r>
        <w:rPr>
          <w:rFonts w:ascii="宋体" w:eastAsia="宋体" w:hAnsi="宋体" w:cs="宋体" w:hint="eastAsia"/>
          <w:lang w:val="en-US"/>
        </w:rPr>
        <w:t>个，其中：“游在石台”专题制作项目绩效目标为长期；池州电视台石台电视台联办新闻项目绩效目标为长期；民生工程宣传费项目绩效目标为长期，县人民广播专项资金绩效目标为长期，应急广播维护费绩效目标为长期。实行单位自评（第三方评价）。</w:t>
      </w:r>
    </w:p>
    <w:p w:rsidR="005928E9" w:rsidRDefault="005928E9">
      <w:pPr>
        <w:pStyle w:val="Bodytext50"/>
        <w:shd w:val="clear" w:color="auto" w:fill="auto"/>
        <w:tabs>
          <w:tab w:val="left" w:pos="1316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十、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其他重要事项情况说明</w:t>
      </w:r>
    </w:p>
    <w:p w:rsidR="005928E9" w:rsidRDefault="005928E9">
      <w:pPr>
        <w:pStyle w:val="Bodytext50"/>
        <w:shd w:val="clear" w:color="auto" w:fill="auto"/>
        <w:tabs>
          <w:tab w:val="left" w:pos="1673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（一）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机关运行经费。</w:t>
      </w:r>
    </w:p>
    <w:p w:rsidR="005928E9" w:rsidRDefault="005928E9">
      <w:pPr>
        <w:pStyle w:val="Bodytext20"/>
        <w:shd w:val="clear" w:color="auto" w:fill="auto"/>
        <w:spacing w:line="480" w:lineRule="exact"/>
        <w:ind w:firstLineChars="200" w:firstLine="6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年机关运行经费财政拨款预算</w:t>
      </w:r>
      <w:r>
        <w:rPr>
          <w:rFonts w:ascii="宋体" w:eastAsia="宋体" w:hAnsi="宋体" w:cs="宋体"/>
          <w:lang w:val="en-US"/>
        </w:rPr>
        <w:t>89.1</w:t>
      </w:r>
      <w:r>
        <w:rPr>
          <w:rFonts w:ascii="宋体" w:eastAsia="宋体" w:hAnsi="宋体" w:cs="宋体" w:hint="eastAsia"/>
        </w:rPr>
        <w:t>万元，主要用于</w:t>
      </w:r>
      <w:r>
        <w:rPr>
          <w:rFonts w:ascii="宋体" w:eastAsia="宋体" w:hAnsi="宋体" w:cs="宋体" w:hint="eastAsia"/>
          <w:lang w:val="en-US"/>
        </w:rPr>
        <w:t>人员工资及日常开支</w:t>
      </w:r>
      <w:r>
        <w:rPr>
          <w:rFonts w:ascii="宋体" w:eastAsia="宋体" w:hAnsi="宋体" w:cs="宋体" w:hint="eastAsia"/>
        </w:rPr>
        <w:t>。</w:t>
      </w:r>
    </w:p>
    <w:p w:rsidR="005928E9" w:rsidRDefault="005928E9">
      <w:pPr>
        <w:pStyle w:val="Bodytext50"/>
        <w:shd w:val="clear" w:color="auto" w:fill="auto"/>
        <w:tabs>
          <w:tab w:val="left" w:pos="1673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（二）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政府采购情况。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年无政府采购。</w:t>
      </w:r>
    </w:p>
    <w:p w:rsidR="005928E9" w:rsidRDefault="005928E9">
      <w:pPr>
        <w:pStyle w:val="Bodytext50"/>
        <w:shd w:val="clear" w:color="auto" w:fill="auto"/>
        <w:tabs>
          <w:tab w:val="left" w:pos="1673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（三）</w:t>
      </w:r>
      <w:r>
        <w:rPr>
          <w:rFonts w:ascii="宋体" w:eastAsia="宋体" w:hAnsi="宋体" w:cs="宋体"/>
        </w:rPr>
        <w:tab/>
      </w:r>
      <w:r>
        <w:rPr>
          <w:rFonts w:ascii="宋体" w:eastAsia="宋体" w:hAnsi="宋体" w:cs="宋体" w:hint="eastAsia"/>
        </w:rPr>
        <w:t>国有资产占用使用情况。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石台广播电视台无公务用车</w:t>
      </w:r>
      <w:r>
        <w:rPr>
          <w:rFonts w:ascii="宋体" w:eastAsia="宋体" w:hAnsi="宋体" w:cs="宋体" w:hint="eastAsia"/>
          <w:lang w:val="en-US"/>
        </w:rPr>
        <w:t>，无</w:t>
      </w:r>
      <w:r>
        <w:rPr>
          <w:rFonts w:ascii="宋体" w:eastAsia="宋体" w:hAnsi="宋体" w:cs="宋体" w:hint="eastAsia"/>
        </w:rPr>
        <w:t>价值</w:t>
      </w:r>
      <w:r>
        <w:rPr>
          <w:rFonts w:ascii="宋体" w:eastAsia="宋体" w:hAnsi="宋体" w:cs="宋体"/>
        </w:rPr>
        <w:t>100</w:t>
      </w:r>
      <w:r>
        <w:rPr>
          <w:rFonts w:ascii="宋体" w:eastAsia="宋体" w:hAnsi="宋体" w:cs="宋体" w:hint="eastAsia"/>
        </w:rPr>
        <w:t>万元以上的专用设备。</w:t>
      </w:r>
    </w:p>
    <w:p w:rsidR="005928E9" w:rsidRDefault="005928E9">
      <w:pPr>
        <w:pStyle w:val="Bodytext20"/>
        <w:shd w:val="clear" w:color="auto" w:fill="auto"/>
        <w:spacing w:line="360" w:lineRule="auto"/>
        <w:ind w:firstLineChars="200" w:firstLine="66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年部门预算没有安排公务用车购置费</w:t>
      </w:r>
      <w:r>
        <w:rPr>
          <w:rFonts w:ascii="宋体" w:eastAsia="宋体" w:hAnsi="宋体" w:cs="宋体" w:hint="eastAsia"/>
          <w:lang w:val="en-US"/>
        </w:rPr>
        <w:t>，未安排购置</w:t>
      </w:r>
      <w:r>
        <w:rPr>
          <w:rFonts w:ascii="宋体" w:eastAsia="宋体" w:hAnsi="宋体" w:cs="宋体" w:hint="eastAsia"/>
        </w:rPr>
        <w:t>单位价值</w:t>
      </w:r>
      <w:r>
        <w:rPr>
          <w:rFonts w:ascii="宋体" w:eastAsia="宋体" w:hAnsi="宋体" w:cs="宋体"/>
        </w:rPr>
        <w:t>100</w:t>
      </w:r>
      <w:r>
        <w:rPr>
          <w:rFonts w:ascii="宋体" w:eastAsia="宋体" w:hAnsi="宋体" w:cs="宋体" w:hint="eastAsia"/>
        </w:rPr>
        <w:t>万元以上专用设备。</w:t>
      </w:r>
    </w:p>
    <w:p w:rsidR="005928E9" w:rsidRDefault="005928E9">
      <w:pPr>
        <w:pStyle w:val="Bodytext60"/>
        <w:shd w:val="clear" w:color="auto" w:fill="auto"/>
        <w:spacing w:after="0" w:line="360" w:lineRule="auto"/>
        <w:ind w:firstLineChars="200" w:firstLine="662"/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第三部分</w:t>
      </w:r>
      <w:r>
        <w:rPr>
          <w:rFonts w:ascii="宋体" w:eastAsia="宋体" w:hAnsi="宋体" w:cs="宋体"/>
          <w:b/>
          <w:bCs/>
          <w:sz w:val="30"/>
          <w:szCs w:val="30"/>
          <w:lang w:val="en-US"/>
        </w:rPr>
        <w:t xml:space="preserve"> </w:t>
      </w:r>
      <w:r>
        <w:rPr>
          <w:rFonts w:ascii="宋体" w:eastAsia="宋体" w:hAnsi="宋体" w:cs="宋体" w:hint="eastAsia"/>
          <w:b/>
          <w:bCs/>
          <w:sz w:val="30"/>
          <w:szCs w:val="30"/>
        </w:rPr>
        <w:t>名词解释</w:t>
      </w:r>
    </w:p>
    <w:p w:rsidR="005928E9" w:rsidRDefault="005928E9">
      <w:pPr>
        <w:pStyle w:val="Bodytext20"/>
        <w:shd w:val="clear" w:color="auto" w:fill="auto"/>
        <w:tabs>
          <w:tab w:val="left" w:pos="1279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一、</w:t>
      </w:r>
      <w:r>
        <w:rPr>
          <w:rStyle w:val="Bodytext2Bold"/>
          <w:rFonts w:ascii="宋体" w:eastAsia="宋体" w:hAnsi="宋体" w:cs="宋体"/>
        </w:rPr>
        <w:tab/>
      </w:r>
      <w:r>
        <w:rPr>
          <w:rStyle w:val="Bodytext2Bold"/>
          <w:rFonts w:ascii="宋体" w:eastAsia="宋体" w:hAnsi="宋体" w:cs="宋体" w:hint="eastAsia"/>
        </w:rPr>
        <w:t>财政拨款收入：</w:t>
      </w:r>
      <w:r>
        <w:rPr>
          <w:rFonts w:ascii="宋体" w:eastAsia="宋体" w:hAnsi="宋体" w:cs="宋体" w:hint="eastAsia"/>
        </w:rPr>
        <w:t>指市财政当年拨付的资金，主要包括一般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公共预算拨款收入和政府性基金拨款收入。</w:t>
      </w:r>
    </w:p>
    <w:p w:rsidR="005928E9" w:rsidRDefault="005928E9">
      <w:pPr>
        <w:pStyle w:val="Bodytext20"/>
        <w:shd w:val="clear" w:color="auto" w:fill="auto"/>
        <w:tabs>
          <w:tab w:val="left" w:pos="1279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二、</w:t>
      </w:r>
      <w:r>
        <w:rPr>
          <w:rStyle w:val="Bodytext2Bold"/>
          <w:rFonts w:ascii="宋体" w:eastAsia="宋体" w:hAnsi="宋体" w:cs="宋体"/>
        </w:rPr>
        <w:tab/>
      </w:r>
      <w:r>
        <w:rPr>
          <w:rStyle w:val="Bodytext2Bold"/>
          <w:rFonts w:ascii="宋体" w:eastAsia="宋体" w:hAnsi="宋体" w:cs="宋体" w:hint="eastAsia"/>
        </w:rPr>
        <w:t>基本支出：</w:t>
      </w:r>
      <w:r>
        <w:rPr>
          <w:rFonts w:ascii="宋体" w:eastAsia="宋体" w:hAnsi="宋体" w:cs="宋体" w:hint="eastAsia"/>
        </w:rPr>
        <w:t>指为保障机构正常运转、完成日常</w:t>
      </w:r>
      <w:r>
        <w:rPr>
          <w:rFonts w:ascii="宋体" w:eastAsia="宋体" w:hAnsi="宋体" w:cs="宋体" w:hint="eastAsia"/>
        </w:rPr>
        <w:lastRenderedPageBreak/>
        <w:t>工作任务而发生的人员支出和公用支出。</w:t>
      </w:r>
    </w:p>
    <w:p w:rsidR="005928E9" w:rsidRDefault="005928E9">
      <w:pPr>
        <w:pStyle w:val="Bodytext20"/>
        <w:shd w:val="clear" w:color="auto" w:fill="auto"/>
        <w:tabs>
          <w:tab w:val="left" w:pos="1279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三、</w:t>
      </w:r>
      <w:r>
        <w:rPr>
          <w:rStyle w:val="Bodytext2Bold"/>
          <w:rFonts w:ascii="宋体" w:eastAsia="宋体" w:hAnsi="宋体" w:cs="宋体"/>
        </w:rPr>
        <w:tab/>
      </w:r>
      <w:r>
        <w:rPr>
          <w:rStyle w:val="Bodytext2Bold"/>
          <w:rFonts w:ascii="宋体" w:eastAsia="宋体" w:hAnsi="宋体" w:cs="宋体" w:hint="eastAsia"/>
        </w:rPr>
        <w:t>项目支出：</w:t>
      </w:r>
      <w:r>
        <w:rPr>
          <w:rFonts w:ascii="宋体" w:eastAsia="宋体" w:hAnsi="宋体" w:cs="宋体" w:hint="eastAsia"/>
        </w:rPr>
        <w:t>指在基本支出之外为完成特定行政任务和事业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发展目标所发生的支出。</w:t>
      </w:r>
    </w:p>
    <w:p w:rsidR="005928E9" w:rsidRDefault="005928E9">
      <w:pPr>
        <w:pStyle w:val="Bodytext20"/>
        <w:shd w:val="clear" w:color="auto" w:fill="auto"/>
        <w:tabs>
          <w:tab w:val="left" w:pos="1280"/>
        </w:tabs>
        <w:spacing w:line="360" w:lineRule="auto"/>
        <w:ind w:firstLineChars="200" w:firstLine="662"/>
        <w:jc w:val="both"/>
        <w:rPr>
          <w:rFonts w:ascii="宋体" w:eastAsia="宋体" w:hAnsi="宋体" w:cs="宋体"/>
        </w:rPr>
      </w:pPr>
      <w:r>
        <w:rPr>
          <w:rStyle w:val="Bodytext2Bold"/>
          <w:rFonts w:ascii="宋体" w:eastAsia="宋体" w:hAnsi="宋体" w:cs="宋体" w:hint="eastAsia"/>
        </w:rPr>
        <w:t>四、</w:t>
      </w:r>
      <w:r>
        <w:rPr>
          <w:rStyle w:val="Bodytext2Bold"/>
          <w:rFonts w:ascii="宋体" w:eastAsia="宋体" w:hAnsi="宋体" w:cs="宋体"/>
        </w:rPr>
        <w:tab/>
      </w:r>
      <w:r>
        <w:rPr>
          <w:rStyle w:val="Bodytext2Bold"/>
          <w:rFonts w:ascii="宋体" w:eastAsia="宋体" w:hAnsi="宋体" w:cs="宋体" w:hint="eastAsia"/>
        </w:rPr>
        <w:t>机关运行经费：</w:t>
      </w:r>
      <w:r>
        <w:rPr>
          <w:rFonts w:ascii="宋体" w:eastAsia="宋体" w:hAnsi="宋体" w:cs="宋体" w:hint="eastAsia"/>
        </w:rPr>
        <w:t>指各部门的公用经费，包括办公及印刷费、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邮电费、差旅费、会议费、福利费、日常维修费、专用材料及一般设备购置费、办公用房水电费、办公用房取暖费、办公用房物业管理费、公务用车运行维护费以及其他费用。</w:t>
      </w:r>
    </w:p>
    <w:p w:rsidR="005928E9" w:rsidRDefault="005928E9">
      <w:pPr>
        <w:pStyle w:val="Bodytext50"/>
        <w:shd w:val="clear" w:color="auto" w:fill="auto"/>
        <w:spacing w:line="538" w:lineRule="exact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第四部分</w:t>
      </w:r>
      <w:r>
        <w:rPr>
          <w:rFonts w:ascii="宋体" w:eastAsia="宋体" w:hAnsi="宋体" w:cs="宋体"/>
          <w:lang w:val="en-US"/>
        </w:rPr>
        <w:t xml:space="preserve"> </w:t>
      </w: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年部门预算表（附表）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382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年部门财政拨款收支预算总表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年部门一般公共预算支出预算表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年部门一般公共预算基本支出预算表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年部门政府性基金预算支出预算表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年部门收支预算总表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年部门收入预算总表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2019</w:t>
      </w:r>
      <w:r>
        <w:rPr>
          <w:rFonts w:ascii="宋体" w:eastAsia="宋体" w:hAnsi="宋体" w:cs="宋体" w:hint="eastAsia"/>
        </w:rPr>
        <w:t>年部门支出预算总表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2019</w:t>
      </w:r>
      <w:r>
        <w:rPr>
          <w:rFonts w:ascii="宋体" w:eastAsia="宋体" w:hAnsi="宋体" w:cs="宋体" w:hint="eastAsia"/>
          <w:lang w:val="en-US"/>
        </w:rPr>
        <w:t>年部门</w:t>
      </w:r>
      <w:r>
        <w:rPr>
          <w:rFonts w:ascii="宋体" w:eastAsia="宋体" w:hAnsi="宋体" w:cs="宋体" w:hint="eastAsia"/>
        </w:rPr>
        <w:t>国有资本经营预算支出预算表</w:t>
      </w:r>
    </w:p>
    <w:p w:rsidR="005928E9" w:rsidRDefault="005928E9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2019</w:t>
      </w:r>
      <w:r>
        <w:rPr>
          <w:rFonts w:ascii="宋体" w:eastAsia="宋体" w:hAnsi="宋体" w:cs="宋体" w:hint="eastAsia"/>
          <w:lang w:val="en-US"/>
        </w:rPr>
        <w:t>年部门政府采购预算表</w:t>
      </w:r>
    </w:p>
    <w:p w:rsidR="005928E9" w:rsidRDefault="005928E9">
      <w:pPr>
        <w:pStyle w:val="Bodytext20"/>
        <w:shd w:val="clear" w:color="auto" w:fill="auto"/>
        <w:tabs>
          <w:tab w:val="left" w:pos="1280"/>
        </w:tabs>
        <w:spacing w:line="360" w:lineRule="auto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lang w:val="en-US"/>
        </w:rPr>
        <w:t>10.2019</w:t>
      </w:r>
      <w:r>
        <w:rPr>
          <w:rFonts w:ascii="宋体" w:eastAsia="宋体" w:hAnsi="宋体" w:cs="宋体" w:hint="eastAsia"/>
          <w:lang w:val="en-US"/>
        </w:rPr>
        <w:t>年政府购买服务预算表</w:t>
      </w:r>
    </w:p>
    <w:sectPr w:rsidR="005928E9">
      <w:headerReference w:type="default" r:id="rId27"/>
      <w:footerReference w:type="even" r:id="rId28"/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2E6" w:rsidRDefault="00E122E6"/>
  </w:endnote>
  <w:endnote w:type="continuationSeparator" w:id="0">
    <w:p w:rsidR="00E122E6" w:rsidRDefault="00E1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 宋体 Std L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413187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28E9" w:rsidRDefault="00E122E6">
                          <w:pPr>
                            <w:pStyle w:val="Headerorfooter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13187" w:rsidRPr="00413187">
                            <w:rPr>
                              <w:rStyle w:val="Headerorfooter1TimesNewRoman"/>
                              <w:noProof/>
                            </w:rPr>
                            <w:t>10</w:t>
                          </w:r>
                          <w:r>
                            <w:rPr>
                              <w:rStyle w:val="Headerorfooter1TimesNewRoman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8.75pt;margin-top:780.6pt;width:9.05pt;height:10.35pt;z-index:-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" filled="f" stroked="f">
              <v:textbox style="mso-fit-shape-to-text:t" inset="0,0,0,0">
                <w:txbxContent>
                  <w:p w:rsidR="005928E9" w:rsidRDefault="00E122E6">
                    <w:pPr>
                      <w:pStyle w:val="Headerorfooter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13187" w:rsidRPr="00413187">
                      <w:rPr>
                        <w:rStyle w:val="Headerorfooter1TimesNewRoman"/>
                        <w:noProof/>
                      </w:rPr>
                      <w:t>10</w:t>
                    </w:r>
                    <w:r>
                      <w:rPr>
                        <w:rStyle w:val="Headerorfooter1TimesNewRoman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413187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28E9" w:rsidRDefault="00E122E6">
                          <w:pPr>
                            <w:pStyle w:val="Headerorfooter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13187" w:rsidRPr="00413187">
                            <w:rPr>
                              <w:rStyle w:val="Headerorfooter1TimesNewRoman"/>
                              <w:noProof/>
                            </w:rPr>
                            <w:t>11</w:t>
                          </w:r>
                          <w:r>
                            <w:rPr>
                              <w:rStyle w:val="Headerorfooter1TimesNewRoman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8.75pt;margin-top:780.6pt;width:9.05pt;height:10.35pt;z-index:-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" filled="f" stroked="f">
              <v:textbox style="mso-fit-shape-to-text:t" inset="0,0,0,0">
                <w:txbxContent>
                  <w:p w:rsidR="005928E9" w:rsidRDefault="00E122E6">
                    <w:pPr>
                      <w:pStyle w:val="Headerorfooter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13187" w:rsidRPr="00413187">
                      <w:rPr>
                        <w:rStyle w:val="Headerorfooter1TimesNewRoman"/>
                        <w:noProof/>
                      </w:rPr>
                      <w:t>11</w:t>
                    </w:r>
                    <w:r>
                      <w:rPr>
                        <w:rStyle w:val="Headerorfooter1TimesNewRoman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2E6" w:rsidRDefault="00E122E6"/>
  </w:footnote>
  <w:footnote w:type="continuationSeparator" w:id="0">
    <w:p w:rsidR="00E122E6" w:rsidRDefault="00E12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 w:rsidP="00FC13C5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E9" w:rsidRDefault="005928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1E84A9"/>
    <w:multiLevelType w:val="singleLevel"/>
    <w:tmpl w:val="AB1E84A9"/>
    <w:lvl w:ilvl="0">
      <w:start w:val="1"/>
      <w:numFmt w:val="decimal"/>
      <w:suff w:val="nothing"/>
      <w:lvlText w:val="%1．"/>
      <w:lvlJc w:val="left"/>
      <w:pPr>
        <w:ind w:firstLine="400"/>
      </w:pPr>
      <w:rPr>
        <w:rFonts w:cs="Times New Roman" w:hint="default"/>
      </w:rPr>
    </w:lvl>
  </w:abstractNum>
  <w:abstractNum w:abstractNumId="1">
    <w:nsid w:val="BF205925"/>
    <w:multiLevelType w:val="singleLevel"/>
    <w:tmpl w:val="BF205925"/>
    <w:lvl w:ilvl="0">
      <w:start w:val="2"/>
      <w:numFmt w:val="decimal"/>
      <w:lvlText w:val="%1."/>
      <w:lvlJc w:val="left"/>
      <w:rPr>
        <w:rFonts w:ascii="PMingLiU" w:eastAsia="PMingLiU" w:hAnsi="PMingLiU" w:cs="PMingLiU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2">
    <w:nsid w:val="CF092B84"/>
    <w:multiLevelType w:val="singleLevel"/>
    <w:tmpl w:val="CF092B84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3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4">
    <w:nsid w:val="32E7DDA3"/>
    <w:multiLevelType w:val="singleLevel"/>
    <w:tmpl w:val="32E7DDA3"/>
    <w:lvl w:ilvl="0">
      <w:start w:val="9"/>
      <w:numFmt w:val="chineseCounting"/>
      <w:suff w:val="nothing"/>
      <w:lvlText w:val="%1、"/>
      <w:lvlJc w:val="left"/>
      <w:rPr>
        <w:rFonts w:cs="Times New Roman"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bordersDoNotSurroundHeader/>
  <w:bordersDoNotSurroundFooter/>
  <w:defaultTabStop w:val="420"/>
  <w:evenAndOddHeaders/>
  <w:drawingGridHorizontalSpacing w:val="181"/>
  <w:drawingGridVerticalSpacing w:val="18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7B"/>
    <w:rsid w:val="00060560"/>
    <w:rsid w:val="00075689"/>
    <w:rsid w:val="000D7513"/>
    <w:rsid w:val="001B0BC3"/>
    <w:rsid w:val="00215249"/>
    <w:rsid w:val="00265585"/>
    <w:rsid w:val="00274B91"/>
    <w:rsid w:val="00297CBB"/>
    <w:rsid w:val="002B452A"/>
    <w:rsid w:val="002D60F5"/>
    <w:rsid w:val="002F2597"/>
    <w:rsid w:val="003208A2"/>
    <w:rsid w:val="0033577B"/>
    <w:rsid w:val="00397722"/>
    <w:rsid w:val="003B23EF"/>
    <w:rsid w:val="003B459D"/>
    <w:rsid w:val="00413187"/>
    <w:rsid w:val="00420FE0"/>
    <w:rsid w:val="004D76AB"/>
    <w:rsid w:val="004E5797"/>
    <w:rsid w:val="004F768F"/>
    <w:rsid w:val="00534565"/>
    <w:rsid w:val="00554A3E"/>
    <w:rsid w:val="005928E9"/>
    <w:rsid w:val="00641A63"/>
    <w:rsid w:val="0067705F"/>
    <w:rsid w:val="006B33A9"/>
    <w:rsid w:val="00720550"/>
    <w:rsid w:val="007609DA"/>
    <w:rsid w:val="007C464C"/>
    <w:rsid w:val="00865234"/>
    <w:rsid w:val="0092259E"/>
    <w:rsid w:val="00925B79"/>
    <w:rsid w:val="009C4741"/>
    <w:rsid w:val="00AC3E09"/>
    <w:rsid w:val="00C25BEF"/>
    <w:rsid w:val="00CB1B53"/>
    <w:rsid w:val="00CE7864"/>
    <w:rsid w:val="00D6440E"/>
    <w:rsid w:val="00DA621A"/>
    <w:rsid w:val="00E0114F"/>
    <w:rsid w:val="00E122E6"/>
    <w:rsid w:val="00E161F6"/>
    <w:rsid w:val="00E35732"/>
    <w:rsid w:val="00E75B35"/>
    <w:rsid w:val="00ED7788"/>
    <w:rsid w:val="00EF2F41"/>
    <w:rsid w:val="00F864F0"/>
    <w:rsid w:val="00FB3496"/>
    <w:rsid w:val="00FC13C5"/>
    <w:rsid w:val="00FD0DDB"/>
    <w:rsid w:val="02431E11"/>
    <w:rsid w:val="043E2F4A"/>
    <w:rsid w:val="074910A2"/>
    <w:rsid w:val="0785427E"/>
    <w:rsid w:val="0D1A45DD"/>
    <w:rsid w:val="0D8574D2"/>
    <w:rsid w:val="13E32373"/>
    <w:rsid w:val="14F04E9F"/>
    <w:rsid w:val="1C8D24DC"/>
    <w:rsid w:val="1D4A2712"/>
    <w:rsid w:val="1DDE2AFD"/>
    <w:rsid w:val="1F2D795C"/>
    <w:rsid w:val="20704300"/>
    <w:rsid w:val="21071CD9"/>
    <w:rsid w:val="24187DF0"/>
    <w:rsid w:val="24E877DF"/>
    <w:rsid w:val="250E3D3B"/>
    <w:rsid w:val="265042E5"/>
    <w:rsid w:val="276B45D1"/>
    <w:rsid w:val="28265DC8"/>
    <w:rsid w:val="283233E6"/>
    <w:rsid w:val="299D31EA"/>
    <w:rsid w:val="2C7C38A6"/>
    <w:rsid w:val="2CFC0967"/>
    <w:rsid w:val="2EDA3662"/>
    <w:rsid w:val="2F142897"/>
    <w:rsid w:val="2F3D0F23"/>
    <w:rsid w:val="2FC8303B"/>
    <w:rsid w:val="332C6584"/>
    <w:rsid w:val="338121F6"/>
    <w:rsid w:val="34651E4C"/>
    <w:rsid w:val="36F23E90"/>
    <w:rsid w:val="3A792A64"/>
    <w:rsid w:val="3C597A01"/>
    <w:rsid w:val="3D7A4687"/>
    <w:rsid w:val="3D81035B"/>
    <w:rsid w:val="3EA87366"/>
    <w:rsid w:val="405B5988"/>
    <w:rsid w:val="430000D7"/>
    <w:rsid w:val="460354CB"/>
    <w:rsid w:val="48105303"/>
    <w:rsid w:val="48387A68"/>
    <w:rsid w:val="48820020"/>
    <w:rsid w:val="49CB2F6A"/>
    <w:rsid w:val="4A972C95"/>
    <w:rsid w:val="4AA81C1E"/>
    <w:rsid w:val="4AC75B2F"/>
    <w:rsid w:val="4B894EB0"/>
    <w:rsid w:val="4E24045A"/>
    <w:rsid w:val="4E4D02A1"/>
    <w:rsid w:val="4E935B51"/>
    <w:rsid w:val="50E907FF"/>
    <w:rsid w:val="58294FDD"/>
    <w:rsid w:val="5AEC5011"/>
    <w:rsid w:val="5BCE528C"/>
    <w:rsid w:val="62A45082"/>
    <w:rsid w:val="6368771C"/>
    <w:rsid w:val="673D6FD7"/>
    <w:rsid w:val="6A6261E0"/>
    <w:rsid w:val="6C890CDF"/>
    <w:rsid w:val="6EC55030"/>
    <w:rsid w:val="6FA1255B"/>
    <w:rsid w:val="7AB86BD0"/>
    <w:rsid w:val="7D8D0811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609DA"/>
    <w:pPr>
      <w:widowControl w:val="0"/>
    </w:pPr>
    <w:rPr>
      <w:color w:val="000000"/>
      <w:kern w:val="0"/>
      <w:sz w:val="24"/>
      <w:szCs w:val="24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609D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7609DA"/>
    <w:rPr>
      <w:rFonts w:eastAsia="Times New Roman" w:cs="Times New Roman"/>
      <w:color w:val="000000"/>
      <w:sz w:val="18"/>
      <w:szCs w:val="18"/>
      <w:lang w:val="zh-CN"/>
    </w:rPr>
  </w:style>
  <w:style w:type="paragraph" w:styleId="a4">
    <w:name w:val="header"/>
    <w:basedOn w:val="a"/>
    <w:link w:val="Char0"/>
    <w:uiPriority w:val="99"/>
    <w:rsid w:val="007609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7609DA"/>
    <w:rPr>
      <w:rFonts w:eastAsia="Times New Roman" w:cs="Times New Roman"/>
      <w:color w:val="000000"/>
      <w:sz w:val="18"/>
      <w:szCs w:val="18"/>
      <w:lang w:val="zh-CN"/>
    </w:rPr>
  </w:style>
  <w:style w:type="paragraph" w:styleId="a5">
    <w:name w:val="Normal (Web)"/>
    <w:basedOn w:val="a"/>
    <w:uiPriority w:val="99"/>
    <w:rsid w:val="007609DA"/>
    <w:pPr>
      <w:widowControl/>
      <w:spacing w:before="100" w:beforeAutospacing="1" w:after="100" w:afterAutospacing="1"/>
    </w:pPr>
    <w:rPr>
      <w:rFonts w:ascii="宋体" w:hAnsi="宋体" w:cs="宋体"/>
      <w:color w:val="auto"/>
      <w:lang w:val="en-US"/>
    </w:rPr>
  </w:style>
  <w:style w:type="character" w:styleId="a6">
    <w:name w:val="Hyperlink"/>
    <w:basedOn w:val="a0"/>
    <w:uiPriority w:val="99"/>
    <w:rsid w:val="007609DA"/>
    <w:rPr>
      <w:rFonts w:cs="Times New Roman"/>
      <w:color w:val="0000FF"/>
      <w:u w:val="single"/>
    </w:rPr>
  </w:style>
  <w:style w:type="character" w:customStyle="1" w:styleId="Bodytext3">
    <w:name w:val="Body text|3_"/>
    <w:basedOn w:val="a0"/>
    <w:link w:val="Bodytext30"/>
    <w:uiPriority w:val="99"/>
    <w:locked/>
    <w:rsid w:val="007609DA"/>
    <w:rPr>
      <w:rFonts w:ascii="PMingLiU" w:eastAsia="PMingLiU" w:hAnsi="PMingLiU" w:cs="PMingLiU"/>
      <w:sz w:val="52"/>
      <w:szCs w:val="52"/>
      <w:u w:val="none"/>
    </w:rPr>
  </w:style>
  <w:style w:type="paragraph" w:customStyle="1" w:styleId="Bodytext30">
    <w:name w:val="Body text|3"/>
    <w:basedOn w:val="a"/>
    <w:link w:val="Bodytext3"/>
    <w:uiPriority w:val="99"/>
    <w:rsid w:val="007609DA"/>
    <w:pPr>
      <w:shd w:val="clear" w:color="auto" w:fill="FFFFFF"/>
      <w:spacing w:after="5400" w:line="1133" w:lineRule="exact"/>
      <w:jc w:val="center"/>
    </w:pPr>
    <w:rPr>
      <w:rFonts w:ascii="PMingLiU" w:eastAsia="PMingLiU" w:hAnsi="PMingLiU" w:cs="PMingLiU"/>
      <w:sz w:val="52"/>
      <w:szCs w:val="52"/>
    </w:rPr>
  </w:style>
  <w:style w:type="character" w:customStyle="1" w:styleId="Bodytext3TimesNewRoman">
    <w:name w:val="Body text|3 + Times New Roman"/>
    <w:basedOn w:val="Bodytext3"/>
    <w:uiPriority w:val="99"/>
    <w:semiHidden/>
    <w:rsid w:val="007609DA"/>
    <w:rPr>
      <w:rFonts w:ascii="Times New Roman" w:eastAsia="PMingLiU" w:hAnsi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/>
    </w:rPr>
  </w:style>
  <w:style w:type="character" w:customStyle="1" w:styleId="Bodytext4">
    <w:name w:val="Body text|4_"/>
    <w:basedOn w:val="a0"/>
    <w:link w:val="Bodytext40"/>
    <w:uiPriority w:val="99"/>
    <w:locked/>
    <w:rsid w:val="007609DA"/>
    <w:rPr>
      <w:rFonts w:ascii="PMingLiU" w:eastAsia="PMingLiU" w:hAnsi="PMingLiU" w:cs="PMingLiU"/>
      <w:sz w:val="36"/>
      <w:szCs w:val="36"/>
      <w:u w:val="none"/>
    </w:rPr>
  </w:style>
  <w:style w:type="paragraph" w:customStyle="1" w:styleId="Bodytext40">
    <w:name w:val="Body text|4"/>
    <w:basedOn w:val="a"/>
    <w:link w:val="Bodytext4"/>
    <w:uiPriority w:val="99"/>
    <w:rsid w:val="007609DA"/>
    <w:pPr>
      <w:shd w:val="clear" w:color="auto" w:fill="FFFFFF"/>
      <w:spacing w:before="5400" w:line="360" w:lineRule="exact"/>
    </w:pPr>
    <w:rPr>
      <w:rFonts w:ascii="PMingLiU" w:eastAsia="PMingLiU" w:hAnsi="PMingLiU" w:cs="PMingLiU"/>
      <w:sz w:val="36"/>
      <w:szCs w:val="36"/>
    </w:rPr>
  </w:style>
  <w:style w:type="character" w:customStyle="1" w:styleId="Bodytext4Spacing4pt">
    <w:name w:val="Body text|4 + Spacing 4 pt"/>
    <w:basedOn w:val="Bodytext4"/>
    <w:uiPriority w:val="99"/>
    <w:semiHidden/>
    <w:rsid w:val="007609DA"/>
    <w:rPr>
      <w:rFonts w:ascii="PMingLiU" w:eastAsia="PMingLiU" w:hAnsi="PMingLiU" w:cs="PMingLiU"/>
      <w:color w:val="000000"/>
      <w:spacing w:val="80"/>
      <w:w w:val="100"/>
      <w:position w:val="0"/>
      <w:sz w:val="36"/>
      <w:szCs w:val="36"/>
      <w:u w:val="none"/>
      <w:lang w:val="zh-CN" w:eastAsia="zh-CN"/>
    </w:rPr>
  </w:style>
  <w:style w:type="character" w:customStyle="1" w:styleId="Bodytext5">
    <w:name w:val="Body text|5_"/>
    <w:basedOn w:val="a0"/>
    <w:link w:val="Bodytext50"/>
    <w:uiPriority w:val="99"/>
    <w:locked/>
    <w:rsid w:val="007609DA"/>
    <w:rPr>
      <w:rFonts w:ascii="PMingLiU" w:eastAsia="PMingLiU" w:hAnsi="PMingLiU" w:cs="PMingLiU"/>
      <w:b/>
      <w:bCs/>
      <w:spacing w:val="30"/>
      <w:sz w:val="30"/>
      <w:szCs w:val="30"/>
      <w:u w:val="none"/>
    </w:rPr>
  </w:style>
  <w:style w:type="paragraph" w:customStyle="1" w:styleId="Bodytext50">
    <w:name w:val="Body text|5"/>
    <w:basedOn w:val="a"/>
    <w:link w:val="Bodytext5"/>
    <w:uiPriority w:val="99"/>
    <w:rsid w:val="007609DA"/>
    <w:pPr>
      <w:shd w:val="clear" w:color="auto" w:fill="FFFFFF"/>
      <w:spacing w:line="480" w:lineRule="exact"/>
    </w:pPr>
    <w:rPr>
      <w:rFonts w:ascii="PMingLiU" w:eastAsia="PMingLiU" w:hAnsi="PMingLiU" w:cs="PMingLiU"/>
      <w:b/>
      <w:bCs/>
      <w:spacing w:val="30"/>
      <w:sz w:val="30"/>
      <w:szCs w:val="30"/>
    </w:rPr>
  </w:style>
  <w:style w:type="character" w:customStyle="1" w:styleId="Bodytext2">
    <w:name w:val="Body text|2_"/>
    <w:basedOn w:val="a0"/>
    <w:link w:val="Bodytext20"/>
    <w:uiPriority w:val="99"/>
    <w:locked/>
    <w:rsid w:val="007609DA"/>
    <w:rPr>
      <w:rFonts w:ascii="PMingLiU" w:eastAsia="PMingLiU" w:hAnsi="PMingLiU" w:cs="PMingLiU"/>
      <w:spacing w:val="30"/>
      <w:sz w:val="30"/>
      <w:szCs w:val="30"/>
      <w:u w:val="none"/>
    </w:rPr>
  </w:style>
  <w:style w:type="paragraph" w:customStyle="1" w:styleId="Bodytext20">
    <w:name w:val="Body text|2"/>
    <w:basedOn w:val="a"/>
    <w:link w:val="Bodytext2"/>
    <w:uiPriority w:val="99"/>
    <w:rsid w:val="007609DA"/>
    <w:pPr>
      <w:shd w:val="clear" w:color="auto" w:fill="FFFFFF"/>
      <w:spacing w:line="300" w:lineRule="exact"/>
    </w:pPr>
    <w:rPr>
      <w:rFonts w:ascii="PMingLiU" w:eastAsia="PMingLiU" w:hAnsi="PMingLiU" w:cs="PMingLiU"/>
      <w:spacing w:val="30"/>
      <w:sz w:val="30"/>
      <w:szCs w:val="30"/>
    </w:rPr>
  </w:style>
  <w:style w:type="character" w:customStyle="1" w:styleId="Bodytext2TimesNewRoman">
    <w:name w:val="Body text|2 + Times New Roman"/>
    <w:basedOn w:val="Bodytext2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/>
    </w:rPr>
  </w:style>
  <w:style w:type="character" w:customStyle="1" w:styleId="Bodytext2Bold">
    <w:name w:val="Body text|2 + Bold"/>
    <w:basedOn w:val="Bodytext2"/>
    <w:uiPriority w:val="99"/>
    <w:semiHidden/>
    <w:rsid w:val="007609DA"/>
    <w:rPr>
      <w:rFonts w:ascii="PMingLiU" w:eastAsia="PMingLiU" w:hAnsi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/>
    </w:rPr>
  </w:style>
  <w:style w:type="character" w:customStyle="1" w:styleId="Bodytext6">
    <w:name w:val="Body text|6_"/>
    <w:basedOn w:val="a0"/>
    <w:link w:val="Bodytext60"/>
    <w:uiPriority w:val="99"/>
    <w:locked/>
    <w:rsid w:val="007609DA"/>
    <w:rPr>
      <w:rFonts w:ascii="PMingLiU" w:eastAsia="PMingLiU" w:hAnsi="PMingLiU" w:cs="PMingLiU"/>
      <w:spacing w:val="30"/>
      <w:sz w:val="32"/>
      <w:szCs w:val="32"/>
      <w:u w:val="none"/>
    </w:rPr>
  </w:style>
  <w:style w:type="paragraph" w:customStyle="1" w:styleId="Bodytext60">
    <w:name w:val="Body text|6"/>
    <w:basedOn w:val="a"/>
    <w:link w:val="Bodytext6"/>
    <w:uiPriority w:val="99"/>
    <w:rsid w:val="007609DA"/>
    <w:pPr>
      <w:shd w:val="clear" w:color="auto" w:fill="FFFFFF"/>
      <w:spacing w:after="320" w:line="320" w:lineRule="exact"/>
      <w:jc w:val="center"/>
    </w:pPr>
    <w:rPr>
      <w:rFonts w:ascii="PMingLiU" w:eastAsia="PMingLiU" w:hAnsi="PMingLiU" w:cs="PMingLiU"/>
      <w:spacing w:val="30"/>
      <w:sz w:val="32"/>
      <w:szCs w:val="32"/>
    </w:rPr>
  </w:style>
  <w:style w:type="character" w:customStyle="1" w:styleId="Bodytext212pt">
    <w:name w:val="Body text|2 + 12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  <w:style w:type="character" w:customStyle="1" w:styleId="Bodytext6TimesNewRoman">
    <w:name w:val="Body text|6 + Times New Roman"/>
    <w:basedOn w:val="Bodytext6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/>
    </w:rPr>
  </w:style>
  <w:style w:type="character" w:customStyle="1" w:styleId="Headerorfooter1">
    <w:name w:val="Header or footer|1_"/>
    <w:basedOn w:val="a0"/>
    <w:link w:val="Headerorfooter11"/>
    <w:uiPriority w:val="99"/>
    <w:locked/>
    <w:rsid w:val="007609DA"/>
    <w:rPr>
      <w:rFonts w:ascii="PMingLiU" w:eastAsia="PMingLiU" w:hAnsi="PMingLiU" w:cs="PMingLiU"/>
      <w:spacing w:val="20"/>
      <w:sz w:val="19"/>
      <w:szCs w:val="19"/>
      <w:u w:val="none"/>
    </w:rPr>
  </w:style>
  <w:style w:type="paragraph" w:customStyle="1" w:styleId="Headerorfooter11">
    <w:name w:val="Header or footer|11"/>
    <w:basedOn w:val="a"/>
    <w:link w:val="Headerorfooter1"/>
    <w:uiPriority w:val="99"/>
    <w:rsid w:val="007609DA"/>
    <w:pPr>
      <w:shd w:val="clear" w:color="auto" w:fill="FFFFFF"/>
      <w:spacing w:line="190" w:lineRule="exact"/>
    </w:pPr>
    <w:rPr>
      <w:rFonts w:ascii="PMingLiU" w:eastAsia="PMingLiU" w:hAnsi="PMingLiU" w:cs="PMingLiU"/>
      <w:spacing w:val="20"/>
      <w:sz w:val="19"/>
      <w:szCs w:val="19"/>
    </w:rPr>
  </w:style>
  <w:style w:type="character" w:customStyle="1" w:styleId="Headerorfooter10">
    <w:name w:val="Header or footer|1"/>
    <w:basedOn w:val="Headerorfooter1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19"/>
      <w:szCs w:val="19"/>
      <w:u w:val="none"/>
      <w:lang w:val="zh-CN" w:eastAsia="zh-CN"/>
    </w:rPr>
  </w:style>
  <w:style w:type="character" w:customStyle="1" w:styleId="Headerorfooter1TimesNewRoman">
    <w:name w:val="Header or footer|1 + Times New Roman"/>
    <w:basedOn w:val="Headerorfooter1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/>
    </w:rPr>
  </w:style>
  <w:style w:type="character" w:customStyle="1" w:styleId="Heading11">
    <w:name w:val="Heading #1|1_"/>
    <w:basedOn w:val="a0"/>
    <w:link w:val="Heading110"/>
    <w:uiPriority w:val="99"/>
    <w:locked/>
    <w:rsid w:val="007609DA"/>
    <w:rPr>
      <w:rFonts w:ascii="PMingLiU" w:eastAsia="PMingLiU" w:hAnsi="PMingLiU" w:cs="PMingLiU"/>
      <w:sz w:val="36"/>
      <w:szCs w:val="36"/>
      <w:u w:val="none"/>
    </w:rPr>
  </w:style>
  <w:style w:type="paragraph" w:customStyle="1" w:styleId="Heading110">
    <w:name w:val="Heading #1|1"/>
    <w:basedOn w:val="a"/>
    <w:link w:val="Heading11"/>
    <w:uiPriority w:val="99"/>
    <w:rsid w:val="007609DA"/>
    <w:pPr>
      <w:shd w:val="clear" w:color="auto" w:fill="FFFFFF"/>
      <w:spacing w:before="780" w:line="360" w:lineRule="exact"/>
      <w:outlineLvl w:val="0"/>
    </w:pPr>
    <w:rPr>
      <w:rFonts w:ascii="PMingLiU" w:eastAsia="PMingLiU" w:hAnsi="PMingLiU" w:cs="PMingLiU"/>
      <w:sz w:val="36"/>
      <w:szCs w:val="36"/>
    </w:rPr>
  </w:style>
  <w:style w:type="character" w:customStyle="1" w:styleId="Tablecaption1">
    <w:name w:val="Table caption|1_"/>
    <w:basedOn w:val="a0"/>
    <w:link w:val="Tablecaption10"/>
    <w:uiPriority w:val="99"/>
    <w:locked/>
    <w:rsid w:val="007609DA"/>
    <w:rPr>
      <w:rFonts w:ascii="PMingLiU" w:eastAsia="PMingLiU" w:hAnsi="PMingLiU" w:cs="PMingLiU"/>
      <w:sz w:val="20"/>
      <w:szCs w:val="20"/>
      <w:u w:val="none"/>
    </w:rPr>
  </w:style>
  <w:style w:type="paragraph" w:customStyle="1" w:styleId="Tablecaption10">
    <w:name w:val="Table caption|1"/>
    <w:basedOn w:val="a"/>
    <w:link w:val="Tablecaption1"/>
    <w:uiPriority w:val="99"/>
    <w:rsid w:val="007609DA"/>
    <w:pPr>
      <w:shd w:val="clear" w:color="auto" w:fill="FFFFFF"/>
      <w:spacing w:line="200" w:lineRule="exact"/>
    </w:pPr>
    <w:rPr>
      <w:rFonts w:ascii="PMingLiU" w:eastAsia="PMingLiU" w:hAnsi="PMingLiU" w:cs="PMingLiU"/>
      <w:sz w:val="20"/>
      <w:szCs w:val="20"/>
    </w:rPr>
  </w:style>
  <w:style w:type="character" w:customStyle="1" w:styleId="Tablecaption1Spacing2pt">
    <w:name w:val="Table caption|1 + Spacing 2 pt"/>
    <w:basedOn w:val="Tablecaption1"/>
    <w:uiPriority w:val="99"/>
    <w:semiHidden/>
    <w:rsid w:val="007609DA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0pt">
    <w:name w:val="Body text|2 + 10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0pt1">
    <w:name w:val="Body text|2 + 10 pt1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8pt">
    <w:name w:val="Body text|2 + 18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90"/>
      <w:w w:val="60"/>
      <w:position w:val="0"/>
      <w:sz w:val="36"/>
      <w:szCs w:val="36"/>
      <w:u w:val="none"/>
      <w:lang w:val="zh-CN" w:eastAsia="zh-CN"/>
    </w:rPr>
  </w:style>
  <w:style w:type="character" w:customStyle="1" w:styleId="Bodytext221pt">
    <w:name w:val="Body text|2 + 21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70"/>
      <w:w w:val="90"/>
      <w:position w:val="0"/>
      <w:sz w:val="42"/>
      <w:szCs w:val="42"/>
      <w:u w:val="none"/>
      <w:lang w:val="zh-CN" w:eastAsia="zh-CN"/>
    </w:rPr>
  </w:style>
  <w:style w:type="character" w:customStyle="1" w:styleId="Bodytext2TimesNewRoman1">
    <w:name w:val="Body text|2 + Times New Roman1"/>
    <w:basedOn w:val="Bodytext2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/>
    </w:rPr>
  </w:style>
  <w:style w:type="character" w:customStyle="1" w:styleId="Tablecaption1Exact">
    <w:name w:val="Table caption|1 Exact"/>
    <w:basedOn w:val="a0"/>
    <w:uiPriority w:val="99"/>
    <w:semiHidden/>
    <w:rsid w:val="007609DA"/>
    <w:rPr>
      <w:rFonts w:ascii="PMingLiU" w:eastAsia="PMingLiU" w:hAnsi="PMingLiU" w:cs="PMingLiU"/>
      <w:sz w:val="20"/>
      <w:szCs w:val="20"/>
      <w:u w:val="none"/>
    </w:rPr>
  </w:style>
  <w:style w:type="character" w:customStyle="1" w:styleId="Bodytext7">
    <w:name w:val="Body text|7_"/>
    <w:basedOn w:val="a0"/>
    <w:link w:val="Bodytext70"/>
    <w:uiPriority w:val="99"/>
    <w:locked/>
    <w:rsid w:val="007609DA"/>
    <w:rPr>
      <w:rFonts w:ascii="PMingLiU" w:eastAsia="PMingLiU" w:hAnsi="PMingLiU" w:cs="PMingLiU"/>
      <w:sz w:val="20"/>
      <w:szCs w:val="20"/>
      <w:u w:val="none"/>
    </w:rPr>
  </w:style>
  <w:style w:type="paragraph" w:customStyle="1" w:styleId="Bodytext70">
    <w:name w:val="Body text|7"/>
    <w:basedOn w:val="a"/>
    <w:link w:val="Bodytext7"/>
    <w:uiPriority w:val="99"/>
    <w:rsid w:val="007609DA"/>
    <w:pPr>
      <w:shd w:val="clear" w:color="auto" w:fill="FFFFFF"/>
      <w:spacing w:after="320" w:line="200" w:lineRule="exact"/>
      <w:jc w:val="right"/>
    </w:pPr>
    <w:rPr>
      <w:rFonts w:ascii="PMingLiU" w:eastAsia="PMingLiU" w:hAnsi="PMingLiU" w:cs="PMingLiU"/>
      <w:sz w:val="20"/>
      <w:szCs w:val="20"/>
    </w:rPr>
  </w:style>
  <w:style w:type="character" w:customStyle="1" w:styleId="Headerorfooter1TimesNewRoman1">
    <w:name w:val="Header or footer|1 + Times New Roman1"/>
    <w:basedOn w:val="Headerorfooter1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/>
    </w:rPr>
  </w:style>
  <w:style w:type="character" w:customStyle="1" w:styleId="Headerorfooter110pt">
    <w:name w:val="Header or footer|1 + 10 pt"/>
    <w:basedOn w:val="Headerorfooter1"/>
    <w:uiPriority w:val="99"/>
    <w:semiHidden/>
    <w:rsid w:val="007609DA"/>
    <w:rPr>
      <w:rFonts w:ascii="PMingLiU" w:eastAsia="PMingLiU" w:hAnsi="PMingLiU" w:cs="PMingLiU"/>
      <w:color w:val="000000"/>
      <w:spacing w:val="30"/>
      <w:w w:val="80"/>
      <w:position w:val="0"/>
      <w:sz w:val="20"/>
      <w:szCs w:val="20"/>
      <w:u w:val="none"/>
      <w:lang w:val="zh-CN" w:eastAsia="zh-CN"/>
    </w:rPr>
  </w:style>
  <w:style w:type="character" w:customStyle="1" w:styleId="Headerorfooter1TimesNewRoman2">
    <w:name w:val="Header or footer|1 + Times New Roman2"/>
    <w:basedOn w:val="Headerorfooter1"/>
    <w:uiPriority w:val="99"/>
    <w:semiHidden/>
    <w:rsid w:val="007609DA"/>
    <w:rPr>
      <w:rFonts w:ascii="Times New Roman" w:eastAsia="PMingLiU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/>
    </w:rPr>
  </w:style>
  <w:style w:type="character" w:customStyle="1" w:styleId="Bodytext2105pt">
    <w:name w:val="Body text|2 + 10.5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60"/>
      <w:w w:val="100"/>
      <w:position w:val="0"/>
      <w:sz w:val="21"/>
      <w:szCs w:val="21"/>
      <w:u w:val="none"/>
      <w:lang w:val="zh-CN" w:eastAsia="zh-CN"/>
    </w:rPr>
  </w:style>
  <w:style w:type="character" w:customStyle="1" w:styleId="Bodytext55pt">
    <w:name w:val="Body text|5 + 5 pt"/>
    <w:basedOn w:val="Bodytext5"/>
    <w:uiPriority w:val="99"/>
    <w:semiHidden/>
    <w:rsid w:val="007609DA"/>
    <w:rPr>
      <w:rFonts w:ascii="PMingLiU" w:eastAsia="PMingLiU" w:hAnsi="PMingLiU" w:cs="PMingLiU"/>
      <w:b/>
      <w:bCs/>
      <w:color w:val="000000"/>
      <w:spacing w:val="30"/>
      <w:w w:val="100"/>
      <w:position w:val="0"/>
      <w:sz w:val="10"/>
      <w:szCs w:val="10"/>
      <w:u w:val="none"/>
      <w:lang w:val="zh-CN" w:eastAsia="zh-CN"/>
    </w:rPr>
  </w:style>
  <w:style w:type="character" w:customStyle="1" w:styleId="Bodytext5NotBold">
    <w:name w:val="Body text|5 + Not Bold"/>
    <w:basedOn w:val="Bodytext5"/>
    <w:uiPriority w:val="99"/>
    <w:semiHidden/>
    <w:rsid w:val="007609DA"/>
    <w:rPr>
      <w:rFonts w:ascii="PMingLiU" w:eastAsia="PMingLiU" w:hAnsi="PMingLiU" w:cs="PMingLiU"/>
      <w:b/>
      <w:bCs/>
      <w:color w:val="000000"/>
      <w:spacing w:val="0"/>
      <w:w w:val="100"/>
      <w:position w:val="0"/>
      <w:sz w:val="30"/>
      <w:szCs w:val="30"/>
      <w:u w:val="none"/>
      <w:lang w:val="zh-CN" w:eastAsia="zh-CN"/>
    </w:rPr>
  </w:style>
  <w:style w:type="character" w:customStyle="1" w:styleId="Bodytext8">
    <w:name w:val="Body text|8_"/>
    <w:basedOn w:val="a0"/>
    <w:link w:val="Bodytext80"/>
    <w:uiPriority w:val="99"/>
    <w:locked/>
    <w:rsid w:val="007609DA"/>
    <w:rPr>
      <w:rFonts w:ascii="PMingLiU" w:eastAsia="PMingLiU" w:hAnsi="PMingLiU" w:cs="PMingLiU"/>
      <w:sz w:val="30"/>
      <w:szCs w:val="30"/>
      <w:u w:val="none"/>
    </w:rPr>
  </w:style>
  <w:style w:type="paragraph" w:customStyle="1" w:styleId="Bodytext80">
    <w:name w:val="Body text|8"/>
    <w:basedOn w:val="a"/>
    <w:link w:val="Bodytext8"/>
    <w:uiPriority w:val="99"/>
    <w:rsid w:val="007609DA"/>
    <w:pPr>
      <w:shd w:val="clear" w:color="auto" w:fill="FFFFFF"/>
      <w:spacing w:line="600" w:lineRule="exact"/>
      <w:ind w:firstLine="720"/>
      <w:jc w:val="distribute"/>
    </w:pPr>
    <w:rPr>
      <w:rFonts w:ascii="PMingLiU" w:eastAsia="PMingLiU" w:hAnsi="PMingLiU" w:cs="PMingLiU"/>
      <w:sz w:val="30"/>
      <w:szCs w:val="30"/>
    </w:rPr>
  </w:style>
  <w:style w:type="character" w:customStyle="1" w:styleId="Bodytext212pt1">
    <w:name w:val="Body text|2 + 12 pt1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609DA"/>
    <w:pPr>
      <w:widowControl w:val="0"/>
    </w:pPr>
    <w:rPr>
      <w:color w:val="000000"/>
      <w:kern w:val="0"/>
      <w:sz w:val="24"/>
      <w:szCs w:val="24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609D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7609DA"/>
    <w:rPr>
      <w:rFonts w:eastAsia="Times New Roman" w:cs="Times New Roman"/>
      <w:color w:val="000000"/>
      <w:sz w:val="18"/>
      <w:szCs w:val="18"/>
      <w:lang w:val="zh-CN"/>
    </w:rPr>
  </w:style>
  <w:style w:type="paragraph" w:styleId="a4">
    <w:name w:val="header"/>
    <w:basedOn w:val="a"/>
    <w:link w:val="Char0"/>
    <w:uiPriority w:val="99"/>
    <w:rsid w:val="007609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7609DA"/>
    <w:rPr>
      <w:rFonts w:eastAsia="Times New Roman" w:cs="Times New Roman"/>
      <w:color w:val="000000"/>
      <w:sz w:val="18"/>
      <w:szCs w:val="18"/>
      <w:lang w:val="zh-CN"/>
    </w:rPr>
  </w:style>
  <w:style w:type="paragraph" w:styleId="a5">
    <w:name w:val="Normal (Web)"/>
    <w:basedOn w:val="a"/>
    <w:uiPriority w:val="99"/>
    <w:rsid w:val="007609DA"/>
    <w:pPr>
      <w:widowControl/>
      <w:spacing w:before="100" w:beforeAutospacing="1" w:after="100" w:afterAutospacing="1"/>
    </w:pPr>
    <w:rPr>
      <w:rFonts w:ascii="宋体" w:hAnsi="宋体" w:cs="宋体"/>
      <w:color w:val="auto"/>
      <w:lang w:val="en-US"/>
    </w:rPr>
  </w:style>
  <w:style w:type="character" w:styleId="a6">
    <w:name w:val="Hyperlink"/>
    <w:basedOn w:val="a0"/>
    <w:uiPriority w:val="99"/>
    <w:rsid w:val="007609DA"/>
    <w:rPr>
      <w:rFonts w:cs="Times New Roman"/>
      <w:color w:val="0000FF"/>
      <w:u w:val="single"/>
    </w:rPr>
  </w:style>
  <w:style w:type="character" w:customStyle="1" w:styleId="Bodytext3">
    <w:name w:val="Body text|3_"/>
    <w:basedOn w:val="a0"/>
    <w:link w:val="Bodytext30"/>
    <w:uiPriority w:val="99"/>
    <w:locked/>
    <w:rsid w:val="007609DA"/>
    <w:rPr>
      <w:rFonts w:ascii="PMingLiU" w:eastAsia="PMingLiU" w:hAnsi="PMingLiU" w:cs="PMingLiU"/>
      <w:sz w:val="52"/>
      <w:szCs w:val="52"/>
      <w:u w:val="none"/>
    </w:rPr>
  </w:style>
  <w:style w:type="paragraph" w:customStyle="1" w:styleId="Bodytext30">
    <w:name w:val="Body text|3"/>
    <w:basedOn w:val="a"/>
    <w:link w:val="Bodytext3"/>
    <w:uiPriority w:val="99"/>
    <w:rsid w:val="007609DA"/>
    <w:pPr>
      <w:shd w:val="clear" w:color="auto" w:fill="FFFFFF"/>
      <w:spacing w:after="5400" w:line="1133" w:lineRule="exact"/>
      <w:jc w:val="center"/>
    </w:pPr>
    <w:rPr>
      <w:rFonts w:ascii="PMingLiU" w:eastAsia="PMingLiU" w:hAnsi="PMingLiU" w:cs="PMingLiU"/>
      <w:sz w:val="52"/>
      <w:szCs w:val="52"/>
    </w:rPr>
  </w:style>
  <w:style w:type="character" w:customStyle="1" w:styleId="Bodytext3TimesNewRoman">
    <w:name w:val="Body text|3 + Times New Roman"/>
    <w:basedOn w:val="Bodytext3"/>
    <w:uiPriority w:val="99"/>
    <w:semiHidden/>
    <w:rsid w:val="007609DA"/>
    <w:rPr>
      <w:rFonts w:ascii="Times New Roman" w:eastAsia="PMingLiU" w:hAnsi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/>
    </w:rPr>
  </w:style>
  <w:style w:type="character" w:customStyle="1" w:styleId="Bodytext4">
    <w:name w:val="Body text|4_"/>
    <w:basedOn w:val="a0"/>
    <w:link w:val="Bodytext40"/>
    <w:uiPriority w:val="99"/>
    <w:locked/>
    <w:rsid w:val="007609DA"/>
    <w:rPr>
      <w:rFonts w:ascii="PMingLiU" w:eastAsia="PMingLiU" w:hAnsi="PMingLiU" w:cs="PMingLiU"/>
      <w:sz w:val="36"/>
      <w:szCs w:val="36"/>
      <w:u w:val="none"/>
    </w:rPr>
  </w:style>
  <w:style w:type="paragraph" w:customStyle="1" w:styleId="Bodytext40">
    <w:name w:val="Body text|4"/>
    <w:basedOn w:val="a"/>
    <w:link w:val="Bodytext4"/>
    <w:uiPriority w:val="99"/>
    <w:rsid w:val="007609DA"/>
    <w:pPr>
      <w:shd w:val="clear" w:color="auto" w:fill="FFFFFF"/>
      <w:spacing w:before="5400" w:line="360" w:lineRule="exact"/>
    </w:pPr>
    <w:rPr>
      <w:rFonts w:ascii="PMingLiU" w:eastAsia="PMingLiU" w:hAnsi="PMingLiU" w:cs="PMingLiU"/>
      <w:sz w:val="36"/>
      <w:szCs w:val="36"/>
    </w:rPr>
  </w:style>
  <w:style w:type="character" w:customStyle="1" w:styleId="Bodytext4Spacing4pt">
    <w:name w:val="Body text|4 + Spacing 4 pt"/>
    <w:basedOn w:val="Bodytext4"/>
    <w:uiPriority w:val="99"/>
    <w:semiHidden/>
    <w:rsid w:val="007609DA"/>
    <w:rPr>
      <w:rFonts w:ascii="PMingLiU" w:eastAsia="PMingLiU" w:hAnsi="PMingLiU" w:cs="PMingLiU"/>
      <w:color w:val="000000"/>
      <w:spacing w:val="80"/>
      <w:w w:val="100"/>
      <w:position w:val="0"/>
      <w:sz w:val="36"/>
      <w:szCs w:val="36"/>
      <w:u w:val="none"/>
      <w:lang w:val="zh-CN" w:eastAsia="zh-CN"/>
    </w:rPr>
  </w:style>
  <w:style w:type="character" w:customStyle="1" w:styleId="Bodytext5">
    <w:name w:val="Body text|5_"/>
    <w:basedOn w:val="a0"/>
    <w:link w:val="Bodytext50"/>
    <w:uiPriority w:val="99"/>
    <w:locked/>
    <w:rsid w:val="007609DA"/>
    <w:rPr>
      <w:rFonts w:ascii="PMingLiU" w:eastAsia="PMingLiU" w:hAnsi="PMingLiU" w:cs="PMingLiU"/>
      <w:b/>
      <w:bCs/>
      <w:spacing w:val="30"/>
      <w:sz w:val="30"/>
      <w:szCs w:val="30"/>
      <w:u w:val="none"/>
    </w:rPr>
  </w:style>
  <w:style w:type="paragraph" w:customStyle="1" w:styleId="Bodytext50">
    <w:name w:val="Body text|5"/>
    <w:basedOn w:val="a"/>
    <w:link w:val="Bodytext5"/>
    <w:uiPriority w:val="99"/>
    <w:rsid w:val="007609DA"/>
    <w:pPr>
      <w:shd w:val="clear" w:color="auto" w:fill="FFFFFF"/>
      <w:spacing w:line="480" w:lineRule="exact"/>
    </w:pPr>
    <w:rPr>
      <w:rFonts w:ascii="PMingLiU" w:eastAsia="PMingLiU" w:hAnsi="PMingLiU" w:cs="PMingLiU"/>
      <w:b/>
      <w:bCs/>
      <w:spacing w:val="30"/>
      <w:sz w:val="30"/>
      <w:szCs w:val="30"/>
    </w:rPr>
  </w:style>
  <w:style w:type="character" w:customStyle="1" w:styleId="Bodytext2">
    <w:name w:val="Body text|2_"/>
    <w:basedOn w:val="a0"/>
    <w:link w:val="Bodytext20"/>
    <w:uiPriority w:val="99"/>
    <w:locked/>
    <w:rsid w:val="007609DA"/>
    <w:rPr>
      <w:rFonts w:ascii="PMingLiU" w:eastAsia="PMingLiU" w:hAnsi="PMingLiU" w:cs="PMingLiU"/>
      <w:spacing w:val="30"/>
      <w:sz w:val="30"/>
      <w:szCs w:val="30"/>
      <w:u w:val="none"/>
    </w:rPr>
  </w:style>
  <w:style w:type="paragraph" w:customStyle="1" w:styleId="Bodytext20">
    <w:name w:val="Body text|2"/>
    <w:basedOn w:val="a"/>
    <w:link w:val="Bodytext2"/>
    <w:uiPriority w:val="99"/>
    <w:rsid w:val="007609DA"/>
    <w:pPr>
      <w:shd w:val="clear" w:color="auto" w:fill="FFFFFF"/>
      <w:spacing w:line="300" w:lineRule="exact"/>
    </w:pPr>
    <w:rPr>
      <w:rFonts w:ascii="PMingLiU" w:eastAsia="PMingLiU" w:hAnsi="PMingLiU" w:cs="PMingLiU"/>
      <w:spacing w:val="30"/>
      <w:sz w:val="30"/>
      <w:szCs w:val="30"/>
    </w:rPr>
  </w:style>
  <w:style w:type="character" w:customStyle="1" w:styleId="Bodytext2TimesNewRoman">
    <w:name w:val="Body text|2 + Times New Roman"/>
    <w:basedOn w:val="Bodytext2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/>
    </w:rPr>
  </w:style>
  <w:style w:type="character" w:customStyle="1" w:styleId="Bodytext2Bold">
    <w:name w:val="Body text|2 + Bold"/>
    <w:basedOn w:val="Bodytext2"/>
    <w:uiPriority w:val="99"/>
    <w:semiHidden/>
    <w:rsid w:val="007609DA"/>
    <w:rPr>
      <w:rFonts w:ascii="PMingLiU" w:eastAsia="PMingLiU" w:hAnsi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/>
    </w:rPr>
  </w:style>
  <w:style w:type="character" w:customStyle="1" w:styleId="Bodytext6">
    <w:name w:val="Body text|6_"/>
    <w:basedOn w:val="a0"/>
    <w:link w:val="Bodytext60"/>
    <w:uiPriority w:val="99"/>
    <w:locked/>
    <w:rsid w:val="007609DA"/>
    <w:rPr>
      <w:rFonts w:ascii="PMingLiU" w:eastAsia="PMingLiU" w:hAnsi="PMingLiU" w:cs="PMingLiU"/>
      <w:spacing w:val="30"/>
      <w:sz w:val="32"/>
      <w:szCs w:val="32"/>
      <w:u w:val="none"/>
    </w:rPr>
  </w:style>
  <w:style w:type="paragraph" w:customStyle="1" w:styleId="Bodytext60">
    <w:name w:val="Body text|6"/>
    <w:basedOn w:val="a"/>
    <w:link w:val="Bodytext6"/>
    <w:uiPriority w:val="99"/>
    <w:rsid w:val="007609DA"/>
    <w:pPr>
      <w:shd w:val="clear" w:color="auto" w:fill="FFFFFF"/>
      <w:spacing w:after="320" w:line="320" w:lineRule="exact"/>
      <w:jc w:val="center"/>
    </w:pPr>
    <w:rPr>
      <w:rFonts w:ascii="PMingLiU" w:eastAsia="PMingLiU" w:hAnsi="PMingLiU" w:cs="PMingLiU"/>
      <w:spacing w:val="30"/>
      <w:sz w:val="32"/>
      <w:szCs w:val="32"/>
    </w:rPr>
  </w:style>
  <w:style w:type="character" w:customStyle="1" w:styleId="Bodytext212pt">
    <w:name w:val="Body text|2 + 12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  <w:style w:type="character" w:customStyle="1" w:styleId="Bodytext6TimesNewRoman">
    <w:name w:val="Body text|6 + Times New Roman"/>
    <w:basedOn w:val="Bodytext6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/>
    </w:rPr>
  </w:style>
  <w:style w:type="character" w:customStyle="1" w:styleId="Headerorfooter1">
    <w:name w:val="Header or footer|1_"/>
    <w:basedOn w:val="a0"/>
    <w:link w:val="Headerorfooter11"/>
    <w:uiPriority w:val="99"/>
    <w:locked/>
    <w:rsid w:val="007609DA"/>
    <w:rPr>
      <w:rFonts w:ascii="PMingLiU" w:eastAsia="PMingLiU" w:hAnsi="PMingLiU" w:cs="PMingLiU"/>
      <w:spacing w:val="20"/>
      <w:sz w:val="19"/>
      <w:szCs w:val="19"/>
      <w:u w:val="none"/>
    </w:rPr>
  </w:style>
  <w:style w:type="paragraph" w:customStyle="1" w:styleId="Headerorfooter11">
    <w:name w:val="Header or footer|11"/>
    <w:basedOn w:val="a"/>
    <w:link w:val="Headerorfooter1"/>
    <w:uiPriority w:val="99"/>
    <w:rsid w:val="007609DA"/>
    <w:pPr>
      <w:shd w:val="clear" w:color="auto" w:fill="FFFFFF"/>
      <w:spacing w:line="190" w:lineRule="exact"/>
    </w:pPr>
    <w:rPr>
      <w:rFonts w:ascii="PMingLiU" w:eastAsia="PMingLiU" w:hAnsi="PMingLiU" w:cs="PMingLiU"/>
      <w:spacing w:val="20"/>
      <w:sz w:val="19"/>
      <w:szCs w:val="19"/>
    </w:rPr>
  </w:style>
  <w:style w:type="character" w:customStyle="1" w:styleId="Headerorfooter10">
    <w:name w:val="Header or footer|1"/>
    <w:basedOn w:val="Headerorfooter1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19"/>
      <w:szCs w:val="19"/>
      <w:u w:val="none"/>
      <w:lang w:val="zh-CN" w:eastAsia="zh-CN"/>
    </w:rPr>
  </w:style>
  <w:style w:type="character" w:customStyle="1" w:styleId="Headerorfooter1TimesNewRoman">
    <w:name w:val="Header or footer|1 + Times New Roman"/>
    <w:basedOn w:val="Headerorfooter1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/>
    </w:rPr>
  </w:style>
  <w:style w:type="character" w:customStyle="1" w:styleId="Heading11">
    <w:name w:val="Heading #1|1_"/>
    <w:basedOn w:val="a0"/>
    <w:link w:val="Heading110"/>
    <w:uiPriority w:val="99"/>
    <w:locked/>
    <w:rsid w:val="007609DA"/>
    <w:rPr>
      <w:rFonts w:ascii="PMingLiU" w:eastAsia="PMingLiU" w:hAnsi="PMingLiU" w:cs="PMingLiU"/>
      <w:sz w:val="36"/>
      <w:szCs w:val="36"/>
      <w:u w:val="none"/>
    </w:rPr>
  </w:style>
  <w:style w:type="paragraph" w:customStyle="1" w:styleId="Heading110">
    <w:name w:val="Heading #1|1"/>
    <w:basedOn w:val="a"/>
    <w:link w:val="Heading11"/>
    <w:uiPriority w:val="99"/>
    <w:rsid w:val="007609DA"/>
    <w:pPr>
      <w:shd w:val="clear" w:color="auto" w:fill="FFFFFF"/>
      <w:spacing w:before="780" w:line="360" w:lineRule="exact"/>
      <w:outlineLvl w:val="0"/>
    </w:pPr>
    <w:rPr>
      <w:rFonts w:ascii="PMingLiU" w:eastAsia="PMingLiU" w:hAnsi="PMingLiU" w:cs="PMingLiU"/>
      <w:sz w:val="36"/>
      <w:szCs w:val="36"/>
    </w:rPr>
  </w:style>
  <w:style w:type="character" w:customStyle="1" w:styleId="Tablecaption1">
    <w:name w:val="Table caption|1_"/>
    <w:basedOn w:val="a0"/>
    <w:link w:val="Tablecaption10"/>
    <w:uiPriority w:val="99"/>
    <w:locked/>
    <w:rsid w:val="007609DA"/>
    <w:rPr>
      <w:rFonts w:ascii="PMingLiU" w:eastAsia="PMingLiU" w:hAnsi="PMingLiU" w:cs="PMingLiU"/>
      <w:sz w:val="20"/>
      <w:szCs w:val="20"/>
      <w:u w:val="none"/>
    </w:rPr>
  </w:style>
  <w:style w:type="paragraph" w:customStyle="1" w:styleId="Tablecaption10">
    <w:name w:val="Table caption|1"/>
    <w:basedOn w:val="a"/>
    <w:link w:val="Tablecaption1"/>
    <w:uiPriority w:val="99"/>
    <w:rsid w:val="007609DA"/>
    <w:pPr>
      <w:shd w:val="clear" w:color="auto" w:fill="FFFFFF"/>
      <w:spacing w:line="200" w:lineRule="exact"/>
    </w:pPr>
    <w:rPr>
      <w:rFonts w:ascii="PMingLiU" w:eastAsia="PMingLiU" w:hAnsi="PMingLiU" w:cs="PMingLiU"/>
      <w:sz w:val="20"/>
      <w:szCs w:val="20"/>
    </w:rPr>
  </w:style>
  <w:style w:type="character" w:customStyle="1" w:styleId="Tablecaption1Spacing2pt">
    <w:name w:val="Table caption|1 + Spacing 2 pt"/>
    <w:basedOn w:val="Tablecaption1"/>
    <w:uiPriority w:val="99"/>
    <w:semiHidden/>
    <w:rsid w:val="007609DA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0pt">
    <w:name w:val="Body text|2 + 10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0pt1">
    <w:name w:val="Body text|2 + 10 pt1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0"/>
      <w:w w:val="100"/>
      <w:position w:val="0"/>
      <w:sz w:val="20"/>
      <w:szCs w:val="20"/>
      <w:u w:val="none"/>
      <w:lang w:val="zh-CN" w:eastAsia="zh-CN"/>
    </w:rPr>
  </w:style>
  <w:style w:type="character" w:customStyle="1" w:styleId="Bodytext218pt">
    <w:name w:val="Body text|2 + 18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90"/>
      <w:w w:val="60"/>
      <w:position w:val="0"/>
      <w:sz w:val="36"/>
      <w:szCs w:val="36"/>
      <w:u w:val="none"/>
      <w:lang w:val="zh-CN" w:eastAsia="zh-CN"/>
    </w:rPr>
  </w:style>
  <w:style w:type="character" w:customStyle="1" w:styleId="Bodytext221pt">
    <w:name w:val="Body text|2 + 21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70"/>
      <w:w w:val="90"/>
      <w:position w:val="0"/>
      <w:sz w:val="42"/>
      <w:szCs w:val="42"/>
      <w:u w:val="none"/>
      <w:lang w:val="zh-CN" w:eastAsia="zh-CN"/>
    </w:rPr>
  </w:style>
  <w:style w:type="character" w:customStyle="1" w:styleId="Bodytext2TimesNewRoman1">
    <w:name w:val="Body text|2 + Times New Roman1"/>
    <w:basedOn w:val="Bodytext2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/>
    </w:rPr>
  </w:style>
  <w:style w:type="character" w:customStyle="1" w:styleId="Tablecaption1Exact">
    <w:name w:val="Table caption|1 Exact"/>
    <w:basedOn w:val="a0"/>
    <w:uiPriority w:val="99"/>
    <w:semiHidden/>
    <w:rsid w:val="007609DA"/>
    <w:rPr>
      <w:rFonts w:ascii="PMingLiU" w:eastAsia="PMingLiU" w:hAnsi="PMingLiU" w:cs="PMingLiU"/>
      <w:sz w:val="20"/>
      <w:szCs w:val="20"/>
      <w:u w:val="none"/>
    </w:rPr>
  </w:style>
  <w:style w:type="character" w:customStyle="1" w:styleId="Bodytext7">
    <w:name w:val="Body text|7_"/>
    <w:basedOn w:val="a0"/>
    <w:link w:val="Bodytext70"/>
    <w:uiPriority w:val="99"/>
    <w:locked/>
    <w:rsid w:val="007609DA"/>
    <w:rPr>
      <w:rFonts w:ascii="PMingLiU" w:eastAsia="PMingLiU" w:hAnsi="PMingLiU" w:cs="PMingLiU"/>
      <w:sz w:val="20"/>
      <w:szCs w:val="20"/>
      <w:u w:val="none"/>
    </w:rPr>
  </w:style>
  <w:style w:type="paragraph" w:customStyle="1" w:styleId="Bodytext70">
    <w:name w:val="Body text|7"/>
    <w:basedOn w:val="a"/>
    <w:link w:val="Bodytext7"/>
    <w:uiPriority w:val="99"/>
    <w:rsid w:val="007609DA"/>
    <w:pPr>
      <w:shd w:val="clear" w:color="auto" w:fill="FFFFFF"/>
      <w:spacing w:after="320" w:line="200" w:lineRule="exact"/>
      <w:jc w:val="right"/>
    </w:pPr>
    <w:rPr>
      <w:rFonts w:ascii="PMingLiU" w:eastAsia="PMingLiU" w:hAnsi="PMingLiU" w:cs="PMingLiU"/>
      <w:sz w:val="20"/>
      <w:szCs w:val="20"/>
    </w:rPr>
  </w:style>
  <w:style w:type="character" w:customStyle="1" w:styleId="Headerorfooter1TimesNewRoman1">
    <w:name w:val="Header or footer|1 + Times New Roman1"/>
    <w:basedOn w:val="Headerorfooter1"/>
    <w:uiPriority w:val="99"/>
    <w:semiHidden/>
    <w:rsid w:val="007609DA"/>
    <w:rPr>
      <w:rFonts w:ascii="Times New Roman" w:eastAsia="PMingLiU" w:hAnsi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/>
    </w:rPr>
  </w:style>
  <w:style w:type="character" w:customStyle="1" w:styleId="Headerorfooter110pt">
    <w:name w:val="Header or footer|1 + 10 pt"/>
    <w:basedOn w:val="Headerorfooter1"/>
    <w:uiPriority w:val="99"/>
    <w:semiHidden/>
    <w:rsid w:val="007609DA"/>
    <w:rPr>
      <w:rFonts w:ascii="PMingLiU" w:eastAsia="PMingLiU" w:hAnsi="PMingLiU" w:cs="PMingLiU"/>
      <w:color w:val="000000"/>
      <w:spacing w:val="30"/>
      <w:w w:val="80"/>
      <w:position w:val="0"/>
      <w:sz w:val="20"/>
      <w:szCs w:val="20"/>
      <w:u w:val="none"/>
      <w:lang w:val="zh-CN" w:eastAsia="zh-CN"/>
    </w:rPr>
  </w:style>
  <w:style w:type="character" w:customStyle="1" w:styleId="Headerorfooter1TimesNewRoman2">
    <w:name w:val="Header or footer|1 + Times New Roman2"/>
    <w:basedOn w:val="Headerorfooter1"/>
    <w:uiPriority w:val="99"/>
    <w:semiHidden/>
    <w:rsid w:val="007609DA"/>
    <w:rPr>
      <w:rFonts w:ascii="Times New Roman" w:eastAsia="PMingLiU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/>
    </w:rPr>
  </w:style>
  <w:style w:type="character" w:customStyle="1" w:styleId="Bodytext2105pt">
    <w:name w:val="Body text|2 + 10.5 pt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60"/>
      <w:w w:val="100"/>
      <w:position w:val="0"/>
      <w:sz w:val="21"/>
      <w:szCs w:val="21"/>
      <w:u w:val="none"/>
      <w:lang w:val="zh-CN" w:eastAsia="zh-CN"/>
    </w:rPr>
  </w:style>
  <w:style w:type="character" w:customStyle="1" w:styleId="Bodytext55pt">
    <w:name w:val="Body text|5 + 5 pt"/>
    <w:basedOn w:val="Bodytext5"/>
    <w:uiPriority w:val="99"/>
    <w:semiHidden/>
    <w:rsid w:val="007609DA"/>
    <w:rPr>
      <w:rFonts w:ascii="PMingLiU" w:eastAsia="PMingLiU" w:hAnsi="PMingLiU" w:cs="PMingLiU"/>
      <w:b/>
      <w:bCs/>
      <w:color w:val="000000"/>
      <w:spacing w:val="30"/>
      <w:w w:val="100"/>
      <w:position w:val="0"/>
      <w:sz w:val="10"/>
      <w:szCs w:val="10"/>
      <w:u w:val="none"/>
      <w:lang w:val="zh-CN" w:eastAsia="zh-CN"/>
    </w:rPr>
  </w:style>
  <w:style w:type="character" w:customStyle="1" w:styleId="Bodytext5NotBold">
    <w:name w:val="Body text|5 + Not Bold"/>
    <w:basedOn w:val="Bodytext5"/>
    <w:uiPriority w:val="99"/>
    <w:semiHidden/>
    <w:rsid w:val="007609DA"/>
    <w:rPr>
      <w:rFonts w:ascii="PMingLiU" w:eastAsia="PMingLiU" w:hAnsi="PMingLiU" w:cs="PMingLiU"/>
      <w:b/>
      <w:bCs/>
      <w:color w:val="000000"/>
      <w:spacing w:val="0"/>
      <w:w w:val="100"/>
      <w:position w:val="0"/>
      <w:sz w:val="30"/>
      <w:szCs w:val="30"/>
      <w:u w:val="none"/>
      <w:lang w:val="zh-CN" w:eastAsia="zh-CN"/>
    </w:rPr>
  </w:style>
  <w:style w:type="character" w:customStyle="1" w:styleId="Bodytext8">
    <w:name w:val="Body text|8_"/>
    <w:basedOn w:val="a0"/>
    <w:link w:val="Bodytext80"/>
    <w:uiPriority w:val="99"/>
    <w:locked/>
    <w:rsid w:val="007609DA"/>
    <w:rPr>
      <w:rFonts w:ascii="PMingLiU" w:eastAsia="PMingLiU" w:hAnsi="PMingLiU" w:cs="PMingLiU"/>
      <w:sz w:val="30"/>
      <w:szCs w:val="30"/>
      <w:u w:val="none"/>
    </w:rPr>
  </w:style>
  <w:style w:type="paragraph" w:customStyle="1" w:styleId="Bodytext80">
    <w:name w:val="Body text|8"/>
    <w:basedOn w:val="a"/>
    <w:link w:val="Bodytext8"/>
    <w:uiPriority w:val="99"/>
    <w:rsid w:val="007609DA"/>
    <w:pPr>
      <w:shd w:val="clear" w:color="auto" w:fill="FFFFFF"/>
      <w:spacing w:line="600" w:lineRule="exact"/>
      <w:ind w:firstLine="720"/>
      <w:jc w:val="distribute"/>
    </w:pPr>
    <w:rPr>
      <w:rFonts w:ascii="PMingLiU" w:eastAsia="PMingLiU" w:hAnsi="PMingLiU" w:cs="PMingLiU"/>
      <w:sz w:val="30"/>
      <w:szCs w:val="30"/>
    </w:rPr>
  </w:style>
  <w:style w:type="character" w:customStyle="1" w:styleId="Bodytext212pt1">
    <w:name w:val="Body text|2 + 12 pt1"/>
    <w:basedOn w:val="Bodytext2"/>
    <w:uiPriority w:val="99"/>
    <w:semiHidden/>
    <w:rsid w:val="007609DA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baike.sogou.com/lemma/ShowInnerLink.htm?lemmaId=128498582&amp;ss_c=ssc.citiao.link" TargetMode="External"/><Relationship Id="rId26" Type="http://schemas.openxmlformats.org/officeDocument/2006/relationships/hyperlink" Target="https://baike.sogou.com/lemma/ShowInnerLink.htm?lemmaId=83237445&amp;ss_c=ssc.citiao.lin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baike.sogou.com/lemma/ShowInnerLink.htm?lemmaId=73076798&amp;ss_c=ssc.citiao.link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baike.sogou.com/lemma/ShowInnerLink.htm?lemmaId=61246855&amp;ss_c=ssc.citiao.link" TargetMode="External"/><Relationship Id="rId25" Type="http://schemas.openxmlformats.org/officeDocument/2006/relationships/hyperlink" Target="https://baike.sogou.com/lemma/ShowInnerLink.htm?lemmaId=66148485&amp;ss_c=ssc.citiao.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ike.sogou.com/lemma/ShowInnerLink.htm?lemmaId=75812437&amp;ss_c=ssc.citiao.link" TargetMode="External"/><Relationship Id="rId20" Type="http://schemas.openxmlformats.org/officeDocument/2006/relationships/hyperlink" Target="https://baike.sogou.com/lemma/ShowInnerLink.htm?lemmaId=71746544&amp;ss_c=ssc.citiao.link" TargetMode="External"/><Relationship Id="rId29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baike.sogou.com/lemma/ShowInnerLink.htm?lemmaId=63793223&amp;ss_c=ssc.citiao.li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ike.sogou.com/lemma/ShowInnerLink.htm?lemmaId=60599973&amp;ss_c=ssc.citiao.link" TargetMode="External"/><Relationship Id="rId23" Type="http://schemas.openxmlformats.org/officeDocument/2006/relationships/hyperlink" Target="https://baike.sogou.com/lemma/ShowInnerLink.htm?lemmaId=6528410&amp;ss_c=ssc.citiao.link" TargetMode="External"/><Relationship Id="rId28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s://baike.sogou.com/lemma/ShowInnerLink.htm?lemmaId=10978097&amp;ss_c=ssc.citiao.link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baike.sogou.com/lemma/ShowInnerLink.htm?lemmaId=54847557&amp;ss_c=ssc.citiao.link" TargetMode="External"/><Relationship Id="rId22" Type="http://schemas.openxmlformats.org/officeDocument/2006/relationships/hyperlink" Target="https://baike.sogou.com/lemma/ShowInnerLink.htm?lemmaId=63153493&amp;ss_c=ssc.citiao.link" TargetMode="External"/><Relationship Id="rId27" Type="http://schemas.openxmlformats.org/officeDocument/2006/relationships/header" Target="header4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832</Words>
  <Characters>4747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石台县广播电视台2019年部门预算</dc:title>
  <dc:creator>Administrator</dc:creator>
  <cp:lastModifiedBy>gyb1</cp:lastModifiedBy>
  <cp:revision>2</cp:revision>
  <cp:lastPrinted>2019-02-18T00:59:00Z</cp:lastPrinted>
  <dcterms:created xsi:type="dcterms:W3CDTF">2019-03-26T07:34:00Z</dcterms:created>
  <dcterms:modified xsi:type="dcterms:W3CDTF">2019-03-26T07:34:00Z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