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676F97">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eastAsia="黑体" w:cs="Times New Roman"/>
          <w:sz w:val="44"/>
          <w:szCs w:val="44"/>
          <w:u w:val="none"/>
        </w:rPr>
      </w:pPr>
      <w:bookmarkStart w:id="0" w:name="_Toc824523291_WPSOffice_Level2"/>
      <w:bookmarkStart w:id="1" w:name="_Toc1050853689_WPSOffice_Level2"/>
      <w:bookmarkStart w:id="2" w:name="_Toc760077802_WPSOffice_Level1"/>
      <w:bookmarkStart w:id="3" w:name="_Toc816833902_WPSOffice_Level2"/>
      <w:bookmarkStart w:id="4" w:name="_Toc1932944436_WPSOffice_Level2"/>
      <w:bookmarkStart w:id="5" w:name="_Toc1669980277_WPSOffice_Level2"/>
      <w:bookmarkStart w:id="6" w:name="_Toc740977931_WPSOffice_Level2"/>
      <w:bookmarkStart w:id="7" w:name="_Toc723126626_WPSOffice_Level2"/>
      <w:bookmarkStart w:id="8" w:name="_Toc123076097_WPSOffice_Level2"/>
      <w:bookmarkStart w:id="9" w:name="_Toc119838001_WPSOffice_Level2"/>
      <w:bookmarkStart w:id="10" w:name="_Toc2114366695_WPSOffice_Level2"/>
      <w:bookmarkStart w:id="11" w:name="_Toc1813477305_WPSOffice_Level2"/>
      <w:bookmarkStart w:id="12" w:name="_Toc130918256_WPSOffice_Level2"/>
      <w:bookmarkStart w:id="13" w:name="_Toc1011676785_WPSOffice_Level2"/>
      <w:bookmarkStart w:id="14" w:name="_Toc277850467_WPSOffice_Level2"/>
      <w:bookmarkStart w:id="15" w:name="_Toc625121026_WPSOffice_Level2"/>
      <w:r>
        <w:rPr>
          <w:rFonts w:hint="eastAsia" w:ascii="宋体" w:hAnsi="宋体" w:eastAsia="方正小标宋简体" w:cs="方正小标宋简体"/>
          <w:color w:val="000000"/>
          <w:kern w:val="0"/>
          <w:sz w:val="44"/>
          <w:szCs w:val="44"/>
          <w:lang w:val="en-US" w:eastAsia="zh-CN" w:bidi="ar"/>
        </w:rPr>
        <w:t>石台县</w:t>
      </w:r>
      <w:r>
        <w:rPr>
          <w:rFonts w:hint="eastAsia" w:ascii="宋体" w:hAnsi="宋体" w:eastAsia="方正小标宋简体" w:cs="方正小标宋简体"/>
          <w:color w:val="000000"/>
          <w:kern w:val="0"/>
          <w:sz w:val="44"/>
          <w:szCs w:val="44"/>
          <w:lang w:val="en-US" w:eastAsia="zh-CN" w:bidi="ar"/>
        </w:rPr>
        <w:t>人民政府征收土地</w:t>
      </w:r>
      <w:r>
        <w:rPr>
          <w:rFonts w:hint="eastAsia" w:ascii="宋体" w:hAnsi="宋体" w:eastAsia="方正小标宋简体" w:cs="方正小标宋简体"/>
          <w:color w:val="000000"/>
          <w:kern w:val="0"/>
          <w:sz w:val="44"/>
          <w:szCs w:val="44"/>
          <w:lang w:val="en-US" w:eastAsia="zh-CN" w:bidi="ar"/>
        </w:rPr>
        <w:t>预</w:t>
      </w:r>
      <w:r>
        <w:rPr>
          <w:rFonts w:hint="eastAsia" w:ascii="宋体" w:hAnsi="宋体" w:eastAsia="方正小标宋简体" w:cs="方正小标宋简体"/>
          <w:color w:val="000000"/>
          <w:kern w:val="0"/>
          <w:sz w:val="44"/>
          <w:szCs w:val="44"/>
          <w:lang w:val="en-US" w:eastAsia="zh-CN" w:bidi="ar"/>
        </w:rPr>
        <w:t>公告</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p>
    <w:p w14:paraId="72C0125F">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hint="eastAsia" w:ascii="楷体_GB2312" w:hAnsi="楷体_GB2312" w:eastAsia="楷体_GB2312" w:cs="楷体_GB2312"/>
          <w:bCs/>
          <w:color w:val="000000" w:themeColor="text1"/>
          <w:sz w:val="32"/>
          <w:szCs w:val="32"/>
          <w:lang w:val="en-US" w:eastAsia="zh-CN"/>
          <w14:textFill>
            <w14:solidFill>
              <w14:schemeClr w14:val="tx1"/>
            </w14:solidFill>
          </w14:textFill>
        </w:rPr>
      </w:pPr>
      <w:bookmarkStart w:id="16" w:name="_Toc760077802_WPSOffice_Level2"/>
      <w:r>
        <w:rPr>
          <w:rFonts w:hint="eastAsia" w:ascii="楷体_GB2312" w:hAnsi="楷体_GB2312" w:eastAsia="楷体_GB2312" w:cs="楷体_GB2312"/>
          <w:bCs/>
          <w:color w:val="000000" w:themeColor="text1"/>
          <w:sz w:val="32"/>
          <w:szCs w:val="32"/>
          <w:lang w:val="en-US" w:eastAsia="zh-CN"/>
          <w14:textFill>
            <w14:solidFill>
              <w14:schemeClr w14:val="tx1"/>
            </w14:solidFill>
          </w14:textFill>
        </w:rPr>
        <w:t>石征预告〔</w:t>
      </w:r>
      <w:r>
        <w:rPr>
          <w:rFonts w:hint="default" w:ascii="Times New Roman" w:hAnsi="Times New Roman" w:eastAsia="楷体_GB2312" w:cs="Times New Roman"/>
          <w:bCs/>
          <w:color w:val="000000" w:themeColor="text1"/>
          <w:sz w:val="32"/>
          <w:szCs w:val="32"/>
          <w:lang w:val="en-US" w:eastAsia="zh-CN"/>
          <w14:textFill>
            <w14:solidFill>
              <w14:schemeClr w14:val="tx1"/>
            </w14:solidFill>
          </w14:textFill>
        </w:rPr>
        <w:t>2026</w:t>
      </w:r>
      <w:r>
        <w:rPr>
          <w:rFonts w:hint="eastAsia" w:ascii="楷体_GB2312" w:hAnsi="楷体_GB2312" w:eastAsia="楷体_GB2312" w:cs="楷体_GB2312"/>
          <w:bCs/>
          <w:color w:val="000000" w:themeColor="text1"/>
          <w:sz w:val="32"/>
          <w:szCs w:val="32"/>
          <w:lang w:val="en-US" w:eastAsia="zh-CN"/>
          <w14:textFill>
            <w14:solidFill>
              <w14:schemeClr w14:val="tx1"/>
            </w14:solidFill>
          </w14:textFill>
        </w:rPr>
        <w:t>〕</w:t>
      </w:r>
      <w:r>
        <w:rPr>
          <w:rFonts w:hint="default" w:ascii="Times New Roman" w:hAnsi="Times New Roman" w:eastAsia="楷体_GB2312" w:cs="Times New Roman"/>
          <w:bCs/>
          <w:color w:val="000000" w:themeColor="text1"/>
          <w:sz w:val="32"/>
          <w:szCs w:val="32"/>
          <w:lang w:val="en-US" w:eastAsia="zh-CN"/>
          <w14:textFill>
            <w14:solidFill>
              <w14:schemeClr w14:val="tx1"/>
            </w14:solidFill>
          </w14:textFill>
        </w:rPr>
        <w:t>6</w:t>
      </w:r>
      <w:r>
        <w:rPr>
          <w:rFonts w:hint="eastAsia" w:ascii="楷体_GB2312" w:hAnsi="楷体_GB2312" w:eastAsia="楷体_GB2312" w:cs="楷体_GB2312"/>
          <w:bCs/>
          <w:color w:val="000000" w:themeColor="text1"/>
          <w:sz w:val="32"/>
          <w:szCs w:val="32"/>
          <w:lang w:val="en-US" w:eastAsia="zh-CN"/>
          <w14:textFill>
            <w14:solidFill>
              <w14:schemeClr w14:val="tx1"/>
            </w14:solidFill>
          </w14:textFill>
        </w:rPr>
        <w:t>号</w:t>
      </w:r>
      <w:bookmarkEnd w:id="16"/>
    </w:p>
    <w:p w14:paraId="3BA83214">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center"/>
        <w:textAlignment w:val="auto"/>
        <w:rPr>
          <w:rFonts w:eastAsia="方正仿宋_GBK" w:cs="Times New Roman"/>
          <w:sz w:val="32"/>
          <w:szCs w:val="32"/>
        </w:rPr>
      </w:pPr>
      <w:bookmarkStart w:id="51" w:name="_GoBack"/>
      <w:bookmarkEnd w:id="51"/>
    </w:p>
    <w:p w14:paraId="50FE9F38">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根据《中华人民共和国土地管理法》《中华人民共和国土地管理法实施条例》</w:t>
      </w:r>
      <w:r>
        <w:rPr>
          <w:rFonts w:hint="eastAsia" w:ascii="仿宋_GB2312" w:hAnsi="仿宋_GB2312" w:eastAsia="仿宋_GB2312" w:cs="仿宋_GB2312"/>
          <w:sz w:val="32"/>
          <w:szCs w:val="32"/>
          <w:lang w:eastAsia="zh-CN"/>
        </w:rPr>
        <w:t>及《安徽省土地征收及补偿安置办法》等</w:t>
      </w:r>
      <w:r>
        <w:rPr>
          <w:rFonts w:hint="eastAsia" w:ascii="仿宋_GB2312" w:hAnsi="仿宋_GB2312" w:eastAsia="仿宋_GB2312" w:cs="仿宋_GB2312"/>
          <w:sz w:val="32"/>
          <w:szCs w:val="32"/>
        </w:rPr>
        <w:t>有关规定，因公共利益需要，</w:t>
      </w:r>
      <w:r>
        <w:rPr>
          <w:rFonts w:hint="eastAsia" w:ascii="仿宋_GB2312" w:hAnsi="仿宋_GB2312" w:eastAsia="仿宋_GB2312" w:cs="仿宋_GB2312"/>
          <w:sz w:val="32"/>
          <w:szCs w:val="32"/>
          <w:lang w:eastAsia="zh-CN"/>
        </w:rPr>
        <w:t>拟对仁里镇杏溪村</w:t>
      </w:r>
      <w:r>
        <w:rPr>
          <w:rFonts w:hint="default" w:ascii="仿宋_GB2312" w:hAnsi="仿宋_GB2312" w:eastAsia="仿宋_GB2312" w:cs="仿宋_GB2312"/>
          <w:sz w:val="32"/>
          <w:szCs w:val="32"/>
          <w:lang w:val="en-US" w:eastAsia="zh-CN"/>
        </w:rPr>
        <w:t>张村组</w:t>
      </w:r>
      <w:r>
        <w:rPr>
          <w:rFonts w:hint="eastAsia" w:ascii="仿宋_GB2312" w:hAnsi="仿宋_GB2312" w:eastAsia="仿宋_GB2312" w:cs="仿宋_GB2312"/>
          <w:sz w:val="32"/>
          <w:szCs w:val="32"/>
          <w:lang w:val="en-US" w:eastAsia="zh-CN"/>
        </w:rPr>
        <w:t>、仁里镇永丰村</w:t>
      </w:r>
      <w:r>
        <w:rPr>
          <w:rFonts w:hint="default" w:ascii="仿宋_GB2312" w:hAnsi="仿宋_GB2312" w:eastAsia="仿宋_GB2312" w:cs="仿宋_GB2312"/>
          <w:sz w:val="32"/>
          <w:szCs w:val="32"/>
          <w:lang w:val="en-US" w:eastAsia="zh-CN"/>
        </w:rPr>
        <w:t>外屋组</w:t>
      </w:r>
      <w:r>
        <w:rPr>
          <w:rFonts w:hint="eastAsia" w:ascii="仿宋_GB2312" w:hAnsi="仿宋_GB2312" w:eastAsia="仿宋_GB2312" w:cs="仿宋_GB2312"/>
          <w:sz w:val="32"/>
          <w:szCs w:val="32"/>
          <w:lang w:val="en-US" w:eastAsia="zh-CN"/>
        </w:rPr>
        <w:t>、</w:t>
      </w:r>
      <w:r>
        <w:rPr>
          <w:rFonts w:hint="default" w:ascii="仿宋_GB2312" w:hAnsi="仿宋_GB2312" w:eastAsia="仿宋_GB2312" w:cs="仿宋_GB2312"/>
          <w:sz w:val="32"/>
          <w:szCs w:val="32"/>
          <w:lang w:val="en-US" w:eastAsia="zh-CN"/>
        </w:rPr>
        <w:t>下村组</w:t>
      </w:r>
      <w:r>
        <w:rPr>
          <w:rFonts w:hint="eastAsia" w:ascii="仿宋_GB2312" w:hAnsi="仿宋_GB2312" w:eastAsia="仿宋_GB2312" w:cs="仿宋_GB2312"/>
          <w:sz w:val="32"/>
          <w:szCs w:val="32"/>
          <w:lang w:val="en-US" w:eastAsia="zh-CN"/>
        </w:rPr>
        <w:t>等</w:t>
      </w:r>
      <w:r>
        <w:rPr>
          <w:rFonts w:hint="eastAsia" w:ascii="仿宋_GB2312" w:hAnsi="仿宋_GB2312" w:eastAsia="仿宋_GB2312" w:cs="仿宋_GB2312"/>
          <w:sz w:val="32"/>
          <w:szCs w:val="32"/>
          <w:lang w:eastAsia="zh-CN"/>
        </w:rPr>
        <w:t>农民集体所有</w:t>
      </w:r>
      <w:r>
        <w:rPr>
          <w:rFonts w:hint="eastAsia" w:ascii="仿宋_GB2312" w:hAnsi="仿宋_GB2312" w:eastAsia="仿宋_GB2312" w:cs="仿宋_GB2312"/>
          <w:sz w:val="32"/>
          <w:szCs w:val="32"/>
        </w:rPr>
        <w:t>土地</w:t>
      </w:r>
      <w:r>
        <w:rPr>
          <w:rFonts w:hint="eastAsia" w:ascii="仿宋_GB2312" w:hAnsi="仿宋_GB2312" w:eastAsia="仿宋_GB2312" w:cs="仿宋_GB2312"/>
          <w:sz w:val="32"/>
          <w:szCs w:val="32"/>
          <w:lang w:eastAsia="zh-CN"/>
        </w:rPr>
        <w:t>实施</w:t>
      </w:r>
      <w:r>
        <w:rPr>
          <w:rFonts w:hint="eastAsia" w:ascii="仿宋_GB2312" w:hAnsi="仿宋_GB2312" w:eastAsia="仿宋_GB2312" w:cs="仿宋_GB2312"/>
          <w:sz w:val="32"/>
          <w:szCs w:val="32"/>
        </w:rPr>
        <w:t>征收。现将有关情况公告如下：</w:t>
      </w:r>
    </w:p>
    <w:p w14:paraId="5C528041">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黑体" w:hAnsi="黑体" w:eastAsia="黑体" w:cs="黑体"/>
          <w:sz w:val="32"/>
          <w:szCs w:val="32"/>
          <w:lang w:eastAsia="zh-CN"/>
        </w:rPr>
      </w:pPr>
      <w:bookmarkStart w:id="17" w:name="_Toc1328038589_WPSOffice_Level2"/>
      <w:bookmarkStart w:id="18" w:name="_Toc1176820197_WPSOffice_Level2"/>
      <w:bookmarkStart w:id="19" w:name="_Toc611414611_WPSOffice_Level2"/>
      <w:bookmarkStart w:id="20" w:name="_Toc1050853689_WPSOffice_Level1"/>
      <w:bookmarkStart w:id="21" w:name="_Toc123076097_WPSOffice_Level1"/>
      <w:bookmarkStart w:id="22" w:name="_Toc816833902_WPSOffice_Level1"/>
      <w:r>
        <w:rPr>
          <w:rFonts w:hint="eastAsia" w:ascii="黑体" w:hAnsi="黑体" w:eastAsia="黑体" w:cs="黑体"/>
          <w:sz w:val="32"/>
          <w:szCs w:val="32"/>
          <w:lang w:eastAsia="zh-CN"/>
        </w:rPr>
        <w:t>一、征收范围</w:t>
      </w:r>
      <w:bookmarkEnd w:id="17"/>
      <w:bookmarkEnd w:id="18"/>
      <w:bookmarkEnd w:id="19"/>
      <w:bookmarkEnd w:id="20"/>
      <w:bookmarkEnd w:id="21"/>
      <w:bookmarkEnd w:id="22"/>
    </w:p>
    <w:p w14:paraId="6917214C">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本次拟征收</w:t>
      </w:r>
      <w:r>
        <w:rPr>
          <w:rFonts w:hint="eastAsia" w:ascii="仿宋_GB2312" w:hAnsi="仿宋_GB2312" w:eastAsia="仿宋_GB2312" w:cs="仿宋_GB2312"/>
          <w:color w:val="auto"/>
          <w:sz w:val="32"/>
          <w:szCs w:val="32"/>
        </w:rPr>
        <w:t>土地东至</w:t>
      </w:r>
      <w:r>
        <w:rPr>
          <w:rFonts w:hint="eastAsia" w:ascii="仿宋_GB2312" w:hAnsi="仿宋_GB2312" w:eastAsia="仿宋_GB2312" w:cs="仿宋_GB2312"/>
          <w:color w:val="auto"/>
          <w:sz w:val="32"/>
          <w:szCs w:val="32"/>
          <w:lang w:val="en-US" w:eastAsia="zh-CN"/>
        </w:rPr>
        <w:t>G</w:t>
      </w:r>
      <w:r>
        <w:rPr>
          <w:rFonts w:hint="default" w:ascii="Times New Roman" w:hAnsi="Times New Roman" w:eastAsia="仿宋_GB2312" w:cs="Times New Roman"/>
          <w:color w:val="auto"/>
          <w:sz w:val="32"/>
          <w:szCs w:val="32"/>
          <w:lang w:val="en-US" w:eastAsia="zh-CN"/>
        </w:rPr>
        <w:t>530</w:t>
      </w:r>
      <w:r>
        <w:rPr>
          <w:rFonts w:hint="eastAsia" w:ascii="仿宋_GB2312" w:hAnsi="仿宋_GB2312" w:eastAsia="仿宋_GB2312" w:cs="仿宋_GB2312"/>
          <w:color w:val="auto"/>
          <w:sz w:val="32"/>
          <w:szCs w:val="32"/>
          <w:lang w:val="en-US" w:eastAsia="zh-CN"/>
        </w:rPr>
        <w:t>国道</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val="en-US" w:eastAsia="zh-CN"/>
        </w:rPr>
        <w:t>北</w:t>
      </w:r>
      <w:r>
        <w:rPr>
          <w:rFonts w:hint="eastAsia" w:ascii="仿宋_GB2312" w:hAnsi="仿宋_GB2312" w:eastAsia="仿宋_GB2312" w:cs="仿宋_GB2312"/>
          <w:color w:val="auto"/>
          <w:sz w:val="32"/>
          <w:szCs w:val="32"/>
        </w:rPr>
        <w:t>至</w:t>
      </w:r>
      <w:r>
        <w:rPr>
          <w:rFonts w:hint="eastAsia" w:ascii="仿宋_GB2312" w:hAnsi="仿宋_GB2312" w:eastAsia="仿宋_GB2312" w:cs="仿宋_GB2312"/>
          <w:color w:val="auto"/>
          <w:sz w:val="32"/>
          <w:szCs w:val="32"/>
          <w:lang w:val="en-US" w:eastAsia="zh-CN"/>
        </w:rPr>
        <w:t>猪形山</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eastAsia="zh-CN"/>
        </w:rPr>
        <w:t>西至</w:t>
      </w:r>
      <w:r>
        <w:rPr>
          <w:rFonts w:hint="eastAsia" w:ascii="仿宋_GB2312" w:hAnsi="仿宋_GB2312" w:eastAsia="仿宋_GB2312" w:cs="仿宋_GB2312"/>
          <w:color w:val="auto"/>
          <w:sz w:val="32"/>
          <w:szCs w:val="32"/>
          <w:lang w:val="en-US" w:eastAsia="zh-CN"/>
        </w:rPr>
        <w:t>老母猪山</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val="en-US" w:eastAsia="zh-CN"/>
        </w:rPr>
        <w:t>南</w:t>
      </w:r>
      <w:r>
        <w:rPr>
          <w:rFonts w:hint="eastAsia" w:ascii="仿宋_GB2312" w:hAnsi="仿宋_GB2312" w:eastAsia="仿宋_GB2312" w:cs="仿宋_GB2312"/>
          <w:color w:val="auto"/>
          <w:sz w:val="32"/>
          <w:szCs w:val="32"/>
        </w:rPr>
        <w:t>至</w:t>
      </w:r>
      <w:r>
        <w:rPr>
          <w:rFonts w:hint="eastAsia" w:ascii="宋体" w:hAnsi="宋体" w:cs="宋体"/>
          <w:sz w:val="32"/>
          <w:szCs w:val="32"/>
          <w:lang w:val="en-US" w:eastAsia="zh-CN"/>
        </w:rPr>
        <w:t>八道河</w:t>
      </w:r>
      <w:r>
        <w:rPr>
          <w:rFonts w:hint="eastAsia" w:ascii="仿宋_GB2312" w:hAnsi="仿宋_GB2312" w:eastAsia="仿宋_GB2312" w:cs="仿宋_GB2312"/>
          <w:sz w:val="32"/>
          <w:szCs w:val="32"/>
        </w:rPr>
        <w:t>。</w:t>
      </w:r>
    </w:p>
    <w:p w14:paraId="0F39DF6E">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本次拟征收土地实际范围和面积以</w:t>
      </w:r>
      <w:r>
        <w:rPr>
          <w:rFonts w:hint="eastAsia" w:ascii="仿宋_GB2312" w:hAnsi="仿宋_GB2312" w:eastAsia="仿宋_GB2312" w:cs="仿宋_GB2312"/>
          <w:sz w:val="32"/>
          <w:szCs w:val="32"/>
        </w:rPr>
        <w:t>最终批准文件为准</w:t>
      </w:r>
      <w:r>
        <w:rPr>
          <w:rFonts w:hint="eastAsia" w:ascii="仿宋_GB2312" w:hAnsi="仿宋_GB2312" w:eastAsia="仿宋_GB2312" w:cs="仿宋_GB2312"/>
          <w:sz w:val="32"/>
          <w:szCs w:val="32"/>
          <w:lang w:val="en-US" w:eastAsia="zh-CN"/>
        </w:rPr>
        <w:t>。</w:t>
      </w:r>
    </w:p>
    <w:p w14:paraId="764749DD">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黑体" w:hAnsi="黑体" w:eastAsia="黑体" w:cs="黑体"/>
          <w:sz w:val="32"/>
          <w:szCs w:val="32"/>
          <w:lang w:eastAsia="zh-CN"/>
        </w:rPr>
      </w:pPr>
      <w:bookmarkStart w:id="23" w:name="_Toc1470537367_WPSOffice_Level2"/>
      <w:bookmarkStart w:id="24" w:name="_Toc555423236_WPSOffice_Level1"/>
      <w:bookmarkStart w:id="25" w:name="_Toc1483333790_WPSOffice_Level1"/>
      <w:bookmarkStart w:id="26" w:name="_Toc1774940888_WPSOffice_Level2"/>
      <w:bookmarkStart w:id="27" w:name="_Toc980881333_WPSOffice_Level1"/>
      <w:bookmarkStart w:id="28" w:name="_Toc1117953681_WPSOffice_Level2"/>
      <w:r>
        <w:rPr>
          <w:rFonts w:hint="eastAsia" w:ascii="黑体" w:hAnsi="黑体" w:eastAsia="黑体" w:cs="黑体"/>
          <w:sz w:val="32"/>
          <w:szCs w:val="32"/>
          <w:lang w:eastAsia="zh-CN"/>
        </w:rPr>
        <w:t>二、征收目的</w:t>
      </w:r>
      <w:bookmarkEnd w:id="23"/>
      <w:bookmarkEnd w:id="24"/>
      <w:bookmarkEnd w:id="25"/>
      <w:bookmarkEnd w:id="26"/>
      <w:bookmarkEnd w:id="27"/>
      <w:bookmarkEnd w:id="28"/>
    </w:p>
    <w:p w14:paraId="5EE5A722">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本次拟征收土地为石台县人民政府组织实施的成片开发建设需要，符合《中华人民共和国土地管理法》第四十五条第一款第五项规定可以征收集体所有土地的情形</w:t>
      </w:r>
      <w:r>
        <w:rPr>
          <w:rFonts w:hint="eastAsia" w:ascii="仿宋_GB2312" w:hAnsi="仿宋_GB2312" w:eastAsia="仿宋_GB2312" w:cs="仿宋_GB2312"/>
          <w:sz w:val="32"/>
          <w:szCs w:val="32"/>
        </w:rPr>
        <w:t>。</w:t>
      </w:r>
    </w:p>
    <w:p w14:paraId="51D51685">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黑体" w:hAnsi="黑体" w:eastAsia="黑体" w:cs="黑体"/>
          <w:sz w:val="32"/>
          <w:szCs w:val="32"/>
          <w:lang w:val="en-US" w:eastAsia="zh-CN"/>
        </w:rPr>
      </w:pPr>
      <w:bookmarkStart w:id="29" w:name="_Toc1604281020_WPSOffice_Level1"/>
      <w:bookmarkStart w:id="30" w:name="_Toc340753732_WPSOffice_Level2"/>
      <w:bookmarkStart w:id="31" w:name="_Toc1136889165_WPSOffice_Level1"/>
      <w:bookmarkStart w:id="32" w:name="_Toc556491178_WPSOffice_Level2"/>
      <w:bookmarkStart w:id="33" w:name="_Toc1256392254_WPSOffice_Level2"/>
      <w:bookmarkStart w:id="34" w:name="_Toc431164563_WPSOffice_Level1"/>
      <w:r>
        <w:rPr>
          <w:rFonts w:hint="eastAsia" w:ascii="黑体" w:hAnsi="黑体" w:eastAsia="黑体" w:cs="黑体"/>
          <w:sz w:val="32"/>
          <w:szCs w:val="32"/>
          <w:lang w:eastAsia="zh-CN"/>
        </w:rPr>
        <w:t>三、工作安排</w:t>
      </w:r>
      <w:bookmarkEnd w:id="29"/>
      <w:bookmarkEnd w:id="30"/>
      <w:bookmarkEnd w:id="31"/>
      <w:bookmarkEnd w:id="32"/>
      <w:bookmarkEnd w:id="33"/>
      <w:bookmarkEnd w:id="34"/>
    </w:p>
    <w:p w14:paraId="1658932B">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本公告发布后，石台县人民政府将组织仁里镇人民政府开展拟征收土地现状调查和社会稳定风险评估。拟征收土地现状调查内容包括：拟征收土地的位置、权属、地类、面积，以及农村村民住宅、其他地上附着物和青苗等的权属、种类和数量等情况。拟征收土地范围内的土地所有权人、使用权人应当予以配合并对调查结果进行确认。拟征收土地社会稳定风险评估工作中，将邀请被征地的农村集体经济组织及其成员、村民委员会和其他利害关系人参加，并听取意见。</w:t>
      </w:r>
    </w:p>
    <w:p w14:paraId="3239AC53">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黑体" w:hAnsi="黑体" w:eastAsia="黑体" w:cs="黑体"/>
          <w:sz w:val="32"/>
          <w:szCs w:val="32"/>
          <w:lang w:eastAsia="zh-CN"/>
        </w:rPr>
      </w:pPr>
      <w:bookmarkStart w:id="35" w:name="_Toc404368151_WPSOffice_Level2"/>
      <w:bookmarkStart w:id="36" w:name="_Toc1973632390_WPSOffice_Level1"/>
      <w:bookmarkStart w:id="37" w:name="_Toc1955454412_WPSOffice_Level1"/>
      <w:bookmarkStart w:id="38" w:name="_Toc1980799072_WPSOffice_Level2"/>
      <w:bookmarkStart w:id="39" w:name="_Toc909884653_WPSOffice_Level2"/>
      <w:bookmarkStart w:id="40" w:name="_Toc1859786211_WPSOffice_Level1"/>
      <w:r>
        <w:rPr>
          <w:rFonts w:hint="eastAsia" w:ascii="黑体" w:hAnsi="黑体" w:eastAsia="黑体" w:cs="黑体"/>
          <w:sz w:val="32"/>
          <w:szCs w:val="32"/>
          <w:lang w:eastAsia="zh-CN"/>
        </w:rPr>
        <w:t>四、公告方式和期限</w:t>
      </w:r>
      <w:bookmarkEnd w:id="35"/>
      <w:bookmarkEnd w:id="36"/>
      <w:bookmarkEnd w:id="37"/>
      <w:bookmarkEnd w:id="38"/>
      <w:bookmarkEnd w:id="39"/>
      <w:bookmarkEnd w:id="40"/>
    </w:p>
    <w:p w14:paraId="6B252D0D">
      <w:pPr>
        <w:keepNext w:val="0"/>
        <w:keepLines w:val="0"/>
        <w:pageBreakBefore w:val="0"/>
        <w:widowControl w:val="0"/>
        <w:kinsoku/>
        <w:wordWrap w:val="0"/>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本公告在拟征收土地所在的仁里镇、</w:t>
      </w:r>
      <w:r>
        <w:rPr>
          <w:rFonts w:hint="eastAsia" w:ascii="仿宋_GB2312" w:hAnsi="仿宋_GB2312" w:eastAsia="仿宋_GB2312" w:cs="仿宋_GB2312"/>
          <w:sz w:val="32"/>
          <w:szCs w:val="32"/>
          <w:lang w:eastAsia="zh-CN"/>
        </w:rPr>
        <w:t>杏溪村、</w:t>
      </w:r>
      <w:r>
        <w:rPr>
          <w:rFonts w:hint="eastAsia" w:ascii="仿宋_GB2312" w:hAnsi="仿宋_GB2312" w:eastAsia="仿宋_GB2312" w:cs="仿宋_GB2312"/>
          <w:sz w:val="32"/>
          <w:szCs w:val="32"/>
          <w:lang w:val="en-US" w:eastAsia="zh-CN"/>
        </w:rPr>
        <w:t>永丰村、</w:t>
      </w:r>
      <w:r>
        <w:rPr>
          <w:rFonts w:hint="default" w:ascii="仿宋_GB2312" w:hAnsi="仿宋_GB2312" w:eastAsia="仿宋_GB2312" w:cs="仿宋_GB2312"/>
          <w:sz w:val="32"/>
          <w:szCs w:val="32"/>
          <w:lang w:val="en-US" w:eastAsia="zh-CN"/>
        </w:rPr>
        <w:t>张村组</w:t>
      </w:r>
      <w:r>
        <w:rPr>
          <w:rFonts w:hint="eastAsia" w:ascii="仿宋_GB2312" w:hAnsi="仿宋_GB2312" w:eastAsia="仿宋_GB2312" w:cs="仿宋_GB2312"/>
          <w:sz w:val="32"/>
          <w:szCs w:val="32"/>
          <w:lang w:val="en-US" w:eastAsia="zh-CN"/>
        </w:rPr>
        <w:t>、</w:t>
      </w:r>
      <w:r>
        <w:rPr>
          <w:rFonts w:hint="default" w:ascii="仿宋_GB2312" w:hAnsi="仿宋_GB2312" w:eastAsia="仿宋_GB2312" w:cs="仿宋_GB2312"/>
          <w:sz w:val="32"/>
          <w:szCs w:val="32"/>
          <w:lang w:val="en-US" w:eastAsia="zh-CN"/>
        </w:rPr>
        <w:t>外屋组</w:t>
      </w:r>
      <w:r>
        <w:rPr>
          <w:rFonts w:hint="eastAsia" w:ascii="仿宋_GB2312" w:hAnsi="仿宋_GB2312" w:eastAsia="仿宋_GB2312" w:cs="仿宋_GB2312"/>
          <w:sz w:val="32"/>
          <w:szCs w:val="32"/>
          <w:lang w:val="en-US" w:eastAsia="zh-CN"/>
        </w:rPr>
        <w:t>、</w:t>
      </w:r>
      <w:r>
        <w:rPr>
          <w:rFonts w:hint="default" w:ascii="仿宋_GB2312" w:hAnsi="仿宋_GB2312" w:eastAsia="仿宋_GB2312" w:cs="仿宋_GB2312"/>
          <w:sz w:val="32"/>
          <w:szCs w:val="32"/>
          <w:lang w:val="en-US" w:eastAsia="zh-CN"/>
        </w:rPr>
        <w:t>下村组范围内</w:t>
      </w:r>
      <w:r>
        <w:rPr>
          <w:rFonts w:hint="eastAsia" w:ascii="仿宋_GB2312" w:hAnsi="仿宋_GB2312" w:eastAsia="仿宋_GB2312" w:cs="仿宋_GB2312"/>
          <w:sz w:val="32"/>
          <w:szCs w:val="32"/>
          <w:lang w:val="en-US" w:eastAsia="zh-CN"/>
        </w:rPr>
        <w:t>，采用乡镇政务公开栏及村务公开栏张贴方式发布，并在石台县政府门户网站（https://www.ahshitai.gov.cn/）发布。本公告期限为自发布之日起不少于</w:t>
      </w:r>
      <w:r>
        <w:rPr>
          <w:rFonts w:hint="default" w:ascii="Times New Roman" w:hAnsi="Times New Roman" w:eastAsia="仿宋_GB2312" w:cs="Times New Roman"/>
          <w:sz w:val="32"/>
          <w:szCs w:val="32"/>
          <w:lang w:val="en-US" w:eastAsia="zh-CN"/>
        </w:rPr>
        <w:t>10</w:t>
      </w:r>
      <w:r>
        <w:rPr>
          <w:rFonts w:hint="eastAsia" w:ascii="仿宋_GB2312" w:hAnsi="仿宋_GB2312" w:eastAsia="仿宋_GB2312" w:cs="仿宋_GB2312"/>
          <w:sz w:val="32"/>
          <w:szCs w:val="32"/>
          <w:lang w:val="en-US" w:eastAsia="zh-CN"/>
        </w:rPr>
        <w:t>个工作日。</w:t>
      </w:r>
    </w:p>
    <w:p w14:paraId="0DC1EB59">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黑体" w:hAnsi="黑体" w:eastAsia="黑体" w:cs="黑体"/>
          <w:sz w:val="32"/>
          <w:szCs w:val="32"/>
          <w:lang w:eastAsia="zh-CN"/>
        </w:rPr>
      </w:pPr>
      <w:bookmarkStart w:id="41" w:name="_Toc2136875119_WPSOffice_Level1"/>
      <w:bookmarkStart w:id="42" w:name="_Toc604735456_WPSOffice_Level2"/>
      <w:bookmarkStart w:id="43" w:name="_Toc1094191548_WPSOffice_Level2"/>
      <w:bookmarkStart w:id="44" w:name="_Toc1664041812_WPSOffice_Level1"/>
      <w:bookmarkStart w:id="45" w:name="_Toc1480865343_WPSOffice_Level2"/>
      <w:bookmarkStart w:id="46" w:name="_Toc487011168_WPSOffice_Level1"/>
      <w:r>
        <w:rPr>
          <w:rFonts w:hint="eastAsia" w:ascii="黑体" w:hAnsi="黑体" w:eastAsia="黑体" w:cs="黑体"/>
          <w:sz w:val="32"/>
          <w:szCs w:val="32"/>
          <w:lang w:eastAsia="zh-CN"/>
        </w:rPr>
        <w:t>五、其他事项</w:t>
      </w:r>
      <w:bookmarkEnd w:id="41"/>
      <w:bookmarkEnd w:id="42"/>
      <w:bookmarkEnd w:id="43"/>
      <w:bookmarkEnd w:id="44"/>
      <w:bookmarkEnd w:id="45"/>
      <w:bookmarkEnd w:id="46"/>
    </w:p>
    <w:p w14:paraId="267AD6A1">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自本公告发布之日起，任何单位和个人不得在拟征收土地范围内抢栽抢建；违反规定抢栽抢建的，对抢栽抢建部分不予补偿。</w:t>
      </w:r>
    </w:p>
    <w:p w14:paraId="448E5374">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本公告至</w:t>
      </w:r>
      <w:r>
        <w:rPr>
          <w:rFonts w:hint="default" w:ascii="Times New Roman" w:hAnsi="Times New Roman" w:eastAsia="仿宋_GB2312" w:cs="Times New Roman"/>
          <w:sz w:val="32"/>
          <w:szCs w:val="32"/>
          <w:lang w:val="en-US" w:eastAsia="zh-CN"/>
        </w:rPr>
        <w:t>2026</w:t>
      </w:r>
      <w:r>
        <w:rPr>
          <w:rFonts w:hint="eastAsia" w:ascii="仿宋_GB2312" w:hAnsi="仿宋_GB2312" w:eastAsia="仿宋_GB2312" w:cs="仿宋_GB2312"/>
          <w:sz w:val="32"/>
          <w:szCs w:val="32"/>
          <w:lang w:val="en-US" w:eastAsia="zh-CN"/>
        </w:rPr>
        <w:t>年</w:t>
      </w:r>
      <w:r>
        <w:rPr>
          <w:rFonts w:hint="default" w:ascii="Times New Roman" w:hAnsi="Times New Roman" w:eastAsia="仿宋_GB2312" w:cs="Times New Roman"/>
          <w:sz w:val="32"/>
          <w:szCs w:val="32"/>
          <w:lang w:val="en-US" w:eastAsia="zh-CN"/>
        </w:rPr>
        <w:t>5</w:t>
      </w:r>
      <w:r>
        <w:rPr>
          <w:rFonts w:hint="eastAsia" w:ascii="仿宋_GB2312" w:hAnsi="仿宋_GB2312" w:eastAsia="仿宋_GB2312" w:cs="仿宋_GB2312"/>
          <w:sz w:val="32"/>
          <w:szCs w:val="32"/>
          <w:lang w:val="en-US" w:eastAsia="zh-CN"/>
        </w:rPr>
        <w:t>月</w:t>
      </w:r>
      <w:r>
        <w:rPr>
          <w:rFonts w:hint="eastAsia" w:ascii="Times New Roman" w:hAnsi="Times New Roman" w:eastAsia="仿宋_GB2312" w:cs="Times New Roman"/>
          <w:sz w:val="32"/>
          <w:szCs w:val="32"/>
          <w:lang w:val="en-US" w:eastAsia="zh-CN"/>
        </w:rPr>
        <w:t>18</w:t>
      </w:r>
      <w:r>
        <w:rPr>
          <w:rFonts w:hint="eastAsia" w:ascii="仿宋_GB2312" w:hAnsi="仿宋_GB2312" w:eastAsia="仿宋_GB2312" w:cs="仿宋_GB2312"/>
          <w:sz w:val="32"/>
          <w:szCs w:val="32"/>
          <w:lang w:val="en-US" w:eastAsia="zh-CN"/>
        </w:rPr>
        <w:t>日止。</w:t>
      </w:r>
    </w:p>
    <w:p w14:paraId="5201E3E4">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联系单位：石台县自然资源和规划局，联系人：彭真，联系方式：</w:t>
      </w:r>
      <w:r>
        <w:rPr>
          <w:rFonts w:hint="default" w:ascii="Times New Roman" w:hAnsi="Times New Roman" w:eastAsia="仿宋_GB2312" w:cs="Times New Roman"/>
          <w:sz w:val="32"/>
          <w:szCs w:val="32"/>
          <w:lang w:val="en-US" w:eastAsia="zh-CN"/>
        </w:rPr>
        <w:t>0566</w:t>
      </w:r>
      <w:r>
        <w:rPr>
          <w:rFonts w:hint="eastAsia" w:ascii="仿宋_GB2312" w:hAnsi="仿宋_GB2312" w:eastAsia="仿宋_GB2312" w:cs="仿宋_GB2312"/>
          <w:sz w:val="32"/>
          <w:szCs w:val="32"/>
          <w:lang w:val="en-US" w:eastAsia="zh-CN"/>
        </w:rPr>
        <w:t>-</w:t>
      </w:r>
      <w:r>
        <w:rPr>
          <w:rFonts w:hint="default" w:ascii="Times New Roman" w:hAnsi="Times New Roman" w:eastAsia="仿宋_GB2312" w:cs="Times New Roman"/>
          <w:sz w:val="32"/>
          <w:szCs w:val="32"/>
          <w:lang w:val="en-US" w:eastAsia="zh-CN"/>
        </w:rPr>
        <w:t>6027220</w:t>
      </w:r>
      <w:r>
        <w:rPr>
          <w:rFonts w:hint="eastAsia" w:ascii="仿宋_GB2312" w:hAnsi="仿宋_GB2312" w:eastAsia="仿宋_GB2312" w:cs="仿宋_GB2312"/>
          <w:sz w:val="32"/>
          <w:szCs w:val="32"/>
          <w:lang w:val="en-US" w:eastAsia="zh-CN"/>
        </w:rPr>
        <w:t>。</w:t>
      </w:r>
    </w:p>
    <w:p w14:paraId="0BF00437">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sz w:val="32"/>
          <w:szCs w:val="32"/>
          <w:lang w:val="en-US" w:eastAsia="zh-CN"/>
        </w:rPr>
      </w:pPr>
    </w:p>
    <w:p w14:paraId="15C16089">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仿宋_GB2312" w:hAnsi="仿宋_GB2312" w:eastAsia="仿宋_GB2312" w:cs="仿宋_GB2312"/>
          <w:sz w:val="32"/>
          <w:szCs w:val="32"/>
          <w:lang w:val="en-US" w:eastAsia="zh-CN"/>
        </w:rPr>
        <w:t xml:space="preserve">附件：拟征收土地范围示意图   </w:t>
      </w:r>
      <w:r>
        <w:rPr>
          <w:rFonts w:hint="eastAsia" w:ascii="方正仿宋_GBK" w:hAnsi="方正仿宋_GBK" w:eastAsia="方正仿宋_GBK" w:cs="方正仿宋_GBK"/>
          <w:sz w:val="32"/>
          <w:szCs w:val="32"/>
          <w:lang w:val="en-US" w:eastAsia="zh-CN"/>
        </w:rPr>
        <w:t xml:space="preserve">         </w:t>
      </w:r>
    </w:p>
    <w:p w14:paraId="065CA849">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center"/>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w:t>
      </w:r>
    </w:p>
    <w:p w14:paraId="26B63A65">
      <w:pPr>
        <w:pStyle w:val="2"/>
        <w:rPr>
          <w:rFonts w:hint="eastAsia"/>
          <w:lang w:val="en-US" w:eastAsia="zh-CN"/>
        </w:rPr>
      </w:pPr>
    </w:p>
    <w:p w14:paraId="3028C05F">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center"/>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w:t>
      </w:r>
      <w:bookmarkStart w:id="47" w:name="_Toc1136889165_WPSOffice_Level2"/>
      <w:bookmarkStart w:id="48" w:name="_Toc882048456_WPSOffice_Level2"/>
      <w:bookmarkStart w:id="49" w:name="_Toc1604281020_WPSOffice_Level2"/>
      <w:bookmarkStart w:id="50" w:name="_Toc431164563_WPSOffice_Level2"/>
      <w:r>
        <w:rPr>
          <w:rFonts w:hint="eastAsia" w:ascii="仿宋_GB2312" w:hAnsi="仿宋_GB2312" w:eastAsia="仿宋_GB2312" w:cs="仿宋_GB2312"/>
          <w:sz w:val="32"/>
          <w:szCs w:val="32"/>
          <w:lang w:val="en-US" w:eastAsia="zh-CN"/>
        </w:rPr>
        <w:t xml:space="preserve">                            </w:t>
      </w:r>
      <w:r>
        <w:rPr>
          <w:rFonts w:hint="default" w:ascii="Times New Roman" w:hAnsi="Times New Roman" w:eastAsia="仿宋_GB2312" w:cs="Times New Roman"/>
          <w:sz w:val="32"/>
          <w:szCs w:val="32"/>
          <w:lang w:val="en-US" w:eastAsia="zh-CN"/>
        </w:rPr>
        <w:t>2026</w:t>
      </w:r>
      <w:r>
        <w:rPr>
          <w:rFonts w:hint="eastAsia" w:ascii="仿宋_GB2312" w:hAnsi="仿宋_GB2312" w:eastAsia="仿宋_GB2312" w:cs="仿宋_GB2312"/>
          <w:sz w:val="32"/>
          <w:szCs w:val="32"/>
          <w:lang w:val="en-US" w:eastAsia="zh-CN"/>
        </w:rPr>
        <w:t>年</w:t>
      </w:r>
      <w:r>
        <w:rPr>
          <w:rFonts w:hint="default" w:ascii="Times New Roman" w:hAnsi="Times New Roman" w:eastAsia="仿宋_GB2312" w:cs="Times New Roman"/>
          <w:sz w:val="32"/>
          <w:szCs w:val="32"/>
          <w:lang w:val="en-US" w:eastAsia="zh-CN"/>
        </w:rPr>
        <w:t>5</w:t>
      </w:r>
      <w:r>
        <w:rPr>
          <w:rFonts w:hint="eastAsia" w:ascii="仿宋_GB2312" w:hAnsi="仿宋_GB2312" w:eastAsia="仿宋_GB2312" w:cs="仿宋_GB2312"/>
          <w:sz w:val="32"/>
          <w:szCs w:val="32"/>
          <w:lang w:val="en-US" w:eastAsia="zh-CN"/>
        </w:rPr>
        <w:t>月</w:t>
      </w:r>
      <w:r>
        <w:rPr>
          <w:rFonts w:hint="default" w:ascii="Times New Roman" w:hAnsi="Times New Roman" w:eastAsia="仿宋_GB2312" w:cs="Times New Roman"/>
          <w:sz w:val="32"/>
          <w:szCs w:val="32"/>
          <w:lang w:val="en-US" w:eastAsia="zh-CN"/>
        </w:rPr>
        <w:t>6</w:t>
      </w:r>
      <w:r>
        <w:rPr>
          <w:rFonts w:hint="eastAsia" w:ascii="仿宋_GB2312" w:hAnsi="仿宋_GB2312" w:eastAsia="仿宋_GB2312" w:cs="仿宋_GB2312"/>
          <w:sz w:val="32"/>
          <w:szCs w:val="32"/>
          <w:lang w:val="en-US" w:eastAsia="zh-CN"/>
        </w:rPr>
        <w:t>日</w:t>
      </w:r>
      <w:bookmarkEnd w:id="47"/>
      <w:bookmarkEnd w:id="48"/>
      <w:bookmarkEnd w:id="49"/>
      <w:bookmarkEnd w:id="50"/>
    </w:p>
    <w:p w14:paraId="6D1DE355"/>
    <w:sectPr>
      <w:pgSz w:w="16838" w:h="23811"/>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E92E136C-1BF6-41CD-A07A-DE741714E5E9}"/>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panose1 w:val="02010609030101010101"/>
    <w:charset w:val="86"/>
    <w:family w:val="modern"/>
    <w:pitch w:val="default"/>
    <w:sig w:usb0="00000001" w:usb1="080E0000" w:usb2="00000000" w:usb3="00000000" w:csb0="00040000" w:csb1="00000000"/>
    <w:embedRegular r:id="rId2" w:fontKey="{FE7BD56B-8838-46D1-9BE5-96B163C9204B}"/>
  </w:font>
  <w:font w:name="方正仿宋_GBK">
    <w:panose1 w:val="03000509000000000000"/>
    <w:charset w:val="86"/>
    <w:family w:val="auto"/>
    <w:pitch w:val="default"/>
    <w:sig w:usb0="00000001" w:usb1="080E0000" w:usb2="00000000" w:usb3="00000000" w:csb0="00040000" w:csb1="00000000"/>
    <w:embedRegular r:id="rId3" w:fontKey="{0BAF0C76-EEFD-48B6-8D82-85A5C87845AE}"/>
  </w:font>
  <w:font w:name="仿宋_GB2312">
    <w:panose1 w:val="02010609030101010101"/>
    <w:charset w:val="86"/>
    <w:family w:val="auto"/>
    <w:pitch w:val="default"/>
    <w:sig w:usb0="00000001" w:usb1="080E0000" w:usb2="00000000" w:usb3="00000000" w:csb0="00040000" w:csb1="00000000"/>
    <w:embedRegular r:id="rId4" w:fontKey="{E4D698CA-7DA2-4CC8-A8BF-98ED0782E484}"/>
  </w:font>
  <w:font w:name="WPSEMBED1">
    <w:panose1 w:val="02010609030101010101"/>
    <w:charset w:val="86"/>
    <w:family w:val="auto"/>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embedRegular r:id="rId5" w:fontKey="{14D437FF-8DF2-444B-9AD5-6ADAF483BE35}"/>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c5MzZlOTc5ZTE0OWRlNzg3ZmFiNTJhNDhlNWFkNmMifQ=="/>
  </w:docVars>
  <w:rsids>
    <w:rsidRoot w:val="043D7E37"/>
    <w:rsid w:val="00360E24"/>
    <w:rsid w:val="00E371FE"/>
    <w:rsid w:val="011253ED"/>
    <w:rsid w:val="01655E65"/>
    <w:rsid w:val="017D4F5C"/>
    <w:rsid w:val="018362EB"/>
    <w:rsid w:val="018502B5"/>
    <w:rsid w:val="01853E11"/>
    <w:rsid w:val="01C34939"/>
    <w:rsid w:val="01DB1C83"/>
    <w:rsid w:val="03196F07"/>
    <w:rsid w:val="03771E7F"/>
    <w:rsid w:val="043D7E37"/>
    <w:rsid w:val="0492219A"/>
    <w:rsid w:val="04D213A5"/>
    <w:rsid w:val="04D72BD5"/>
    <w:rsid w:val="055406CA"/>
    <w:rsid w:val="062E0F1B"/>
    <w:rsid w:val="069B7C33"/>
    <w:rsid w:val="07520C39"/>
    <w:rsid w:val="07F6156D"/>
    <w:rsid w:val="08030185"/>
    <w:rsid w:val="082C148A"/>
    <w:rsid w:val="085D1644"/>
    <w:rsid w:val="08D5567E"/>
    <w:rsid w:val="09075E2B"/>
    <w:rsid w:val="09866978"/>
    <w:rsid w:val="0A3B59B5"/>
    <w:rsid w:val="0A3E7253"/>
    <w:rsid w:val="0B633415"/>
    <w:rsid w:val="0C0F0EA7"/>
    <w:rsid w:val="0C656D19"/>
    <w:rsid w:val="0CA04F31"/>
    <w:rsid w:val="0CD520F0"/>
    <w:rsid w:val="0CE83CF0"/>
    <w:rsid w:val="0D0504FC"/>
    <w:rsid w:val="0D0D201E"/>
    <w:rsid w:val="0D8E229F"/>
    <w:rsid w:val="0E06277D"/>
    <w:rsid w:val="0EC86A0D"/>
    <w:rsid w:val="0F221C4E"/>
    <w:rsid w:val="0F4C5F6E"/>
    <w:rsid w:val="0F8E6586"/>
    <w:rsid w:val="101A2510"/>
    <w:rsid w:val="103D0AD5"/>
    <w:rsid w:val="10AC13BA"/>
    <w:rsid w:val="10BC7123"/>
    <w:rsid w:val="11186A50"/>
    <w:rsid w:val="11B30526"/>
    <w:rsid w:val="11E22BBA"/>
    <w:rsid w:val="124473D0"/>
    <w:rsid w:val="12F42BA4"/>
    <w:rsid w:val="13750189"/>
    <w:rsid w:val="139F6FB4"/>
    <w:rsid w:val="13B660AC"/>
    <w:rsid w:val="13FF3EF7"/>
    <w:rsid w:val="14027543"/>
    <w:rsid w:val="14C30A80"/>
    <w:rsid w:val="151B4D60"/>
    <w:rsid w:val="155B6F0B"/>
    <w:rsid w:val="156F29B6"/>
    <w:rsid w:val="17604AD5"/>
    <w:rsid w:val="176302F9"/>
    <w:rsid w:val="179C5808"/>
    <w:rsid w:val="17AA23CB"/>
    <w:rsid w:val="17C76AD9"/>
    <w:rsid w:val="182E0907"/>
    <w:rsid w:val="183A54FD"/>
    <w:rsid w:val="185F31B6"/>
    <w:rsid w:val="186802BC"/>
    <w:rsid w:val="19202945"/>
    <w:rsid w:val="195C76F5"/>
    <w:rsid w:val="19B6162A"/>
    <w:rsid w:val="19F17E3E"/>
    <w:rsid w:val="1A0062D3"/>
    <w:rsid w:val="1A136E02"/>
    <w:rsid w:val="1A310B82"/>
    <w:rsid w:val="1A974E89"/>
    <w:rsid w:val="1AEF33FB"/>
    <w:rsid w:val="1AF077EF"/>
    <w:rsid w:val="1B0167A6"/>
    <w:rsid w:val="1B291859"/>
    <w:rsid w:val="1C4A5F2B"/>
    <w:rsid w:val="1C5648D0"/>
    <w:rsid w:val="1CAB69CA"/>
    <w:rsid w:val="1CB908F9"/>
    <w:rsid w:val="1CBF5FD1"/>
    <w:rsid w:val="1CC01D49"/>
    <w:rsid w:val="1D4604A0"/>
    <w:rsid w:val="1D497F91"/>
    <w:rsid w:val="1DD2442A"/>
    <w:rsid w:val="1F220A99"/>
    <w:rsid w:val="1F3D47C1"/>
    <w:rsid w:val="1FC3227C"/>
    <w:rsid w:val="20566C4C"/>
    <w:rsid w:val="206215A1"/>
    <w:rsid w:val="20743577"/>
    <w:rsid w:val="207C509B"/>
    <w:rsid w:val="20E14CE6"/>
    <w:rsid w:val="21494A03"/>
    <w:rsid w:val="22A41294"/>
    <w:rsid w:val="23BD5235"/>
    <w:rsid w:val="247955FF"/>
    <w:rsid w:val="25F51230"/>
    <w:rsid w:val="263A0DBE"/>
    <w:rsid w:val="26D7660D"/>
    <w:rsid w:val="274243CE"/>
    <w:rsid w:val="277D4E7E"/>
    <w:rsid w:val="279A7D67"/>
    <w:rsid w:val="282B6C11"/>
    <w:rsid w:val="28940C5A"/>
    <w:rsid w:val="291B4ED7"/>
    <w:rsid w:val="2A726D79"/>
    <w:rsid w:val="2A96604B"/>
    <w:rsid w:val="2AC66032"/>
    <w:rsid w:val="2C4203BB"/>
    <w:rsid w:val="2C4D184B"/>
    <w:rsid w:val="2CCB09C2"/>
    <w:rsid w:val="2D1759B5"/>
    <w:rsid w:val="2D404F0C"/>
    <w:rsid w:val="2E312AA7"/>
    <w:rsid w:val="2EC1207D"/>
    <w:rsid w:val="2FC33BD3"/>
    <w:rsid w:val="31F84007"/>
    <w:rsid w:val="31F938DC"/>
    <w:rsid w:val="32755658"/>
    <w:rsid w:val="327F2033"/>
    <w:rsid w:val="32BF0681"/>
    <w:rsid w:val="32F6606D"/>
    <w:rsid w:val="333D5A4A"/>
    <w:rsid w:val="33462B51"/>
    <w:rsid w:val="338D69A3"/>
    <w:rsid w:val="3392223A"/>
    <w:rsid w:val="33C63C91"/>
    <w:rsid w:val="33FB57BB"/>
    <w:rsid w:val="344A2B14"/>
    <w:rsid w:val="346534AA"/>
    <w:rsid w:val="35431A3E"/>
    <w:rsid w:val="35521C81"/>
    <w:rsid w:val="359E6C74"/>
    <w:rsid w:val="36BA76ED"/>
    <w:rsid w:val="36CC7811"/>
    <w:rsid w:val="36DD1761"/>
    <w:rsid w:val="371A057C"/>
    <w:rsid w:val="388D2FD0"/>
    <w:rsid w:val="39A95BE7"/>
    <w:rsid w:val="39EE5CF0"/>
    <w:rsid w:val="3A114E8D"/>
    <w:rsid w:val="3A361B71"/>
    <w:rsid w:val="3ACC6031"/>
    <w:rsid w:val="3B007A89"/>
    <w:rsid w:val="3B8C57C0"/>
    <w:rsid w:val="3C2236CB"/>
    <w:rsid w:val="3CBD02A0"/>
    <w:rsid w:val="3CEF02D1"/>
    <w:rsid w:val="3D33240D"/>
    <w:rsid w:val="3D350701"/>
    <w:rsid w:val="3DD2135E"/>
    <w:rsid w:val="3DD31485"/>
    <w:rsid w:val="3E015FF2"/>
    <w:rsid w:val="3E95498C"/>
    <w:rsid w:val="3ED67EB7"/>
    <w:rsid w:val="3F0A7128"/>
    <w:rsid w:val="3F147FA7"/>
    <w:rsid w:val="3F7647BE"/>
    <w:rsid w:val="3FFB4CC3"/>
    <w:rsid w:val="403B1563"/>
    <w:rsid w:val="40AA0BC3"/>
    <w:rsid w:val="40D774DE"/>
    <w:rsid w:val="411E335F"/>
    <w:rsid w:val="41596145"/>
    <w:rsid w:val="41913C62"/>
    <w:rsid w:val="42141C1A"/>
    <w:rsid w:val="42DC702D"/>
    <w:rsid w:val="430D71E7"/>
    <w:rsid w:val="43AA712C"/>
    <w:rsid w:val="43E443EC"/>
    <w:rsid w:val="43F213F1"/>
    <w:rsid w:val="448E3282"/>
    <w:rsid w:val="449C6A74"/>
    <w:rsid w:val="44AB6CB7"/>
    <w:rsid w:val="44FF7003"/>
    <w:rsid w:val="460A3EFF"/>
    <w:rsid w:val="46440F2D"/>
    <w:rsid w:val="46B445BB"/>
    <w:rsid w:val="46C67DD9"/>
    <w:rsid w:val="473C62ED"/>
    <w:rsid w:val="4746716B"/>
    <w:rsid w:val="48D03190"/>
    <w:rsid w:val="49325BF9"/>
    <w:rsid w:val="4A91694F"/>
    <w:rsid w:val="4A985F30"/>
    <w:rsid w:val="4AFB026D"/>
    <w:rsid w:val="4B38326F"/>
    <w:rsid w:val="4BA0553F"/>
    <w:rsid w:val="4BCF5981"/>
    <w:rsid w:val="4C9816C4"/>
    <w:rsid w:val="4D057181"/>
    <w:rsid w:val="4D9F1383"/>
    <w:rsid w:val="4DCD4142"/>
    <w:rsid w:val="4DEB45C9"/>
    <w:rsid w:val="4E1C29D4"/>
    <w:rsid w:val="4E8D38D2"/>
    <w:rsid w:val="50B67110"/>
    <w:rsid w:val="50FC089B"/>
    <w:rsid w:val="51555681"/>
    <w:rsid w:val="518C7E71"/>
    <w:rsid w:val="51C07B1A"/>
    <w:rsid w:val="526D6413"/>
    <w:rsid w:val="53966D85"/>
    <w:rsid w:val="54244390"/>
    <w:rsid w:val="544467E1"/>
    <w:rsid w:val="54462559"/>
    <w:rsid w:val="54731E11"/>
    <w:rsid w:val="55256612"/>
    <w:rsid w:val="56261D2F"/>
    <w:rsid w:val="571526B6"/>
    <w:rsid w:val="584E2E92"/>
    <w:rsid w:val="591250FF"/>
    <w:rsid w:val="599A5E0E"/>
    <w:rsid w:val="5A3975D1"/>
    <w:rsid w:val="5AD7215D"/>
    <w:rsid w:val="5AE20B01"/>
    <w:rsid w:val="5AFE65E2"/>
    <w:rsid w:val="5B127639"/>
    <w:rsid w:val="5C49708A"/>
    <w:rsid w:val="5CDC1CBA"/>
    <w:rsid w:val="5DBE7604"/>
    <w:rsid w:val="5E7F3237"/>
    <w:rsid w:val="5ED2780B"/>
    <w:rsid w:val="5F443B39"/>
    <w:rsid w:val="5FBE7D8F"/>
    <w:rsid w:val="60363DC9"/>
    <w:rsid w:val="608A7C71"/>
    <w:rsid w:val="61394DCC"/>
    <w:rsid w:val="61E810F3"/>
    <w:rsid w:val="626369CC"/>
    <w:rsid w:val="62685D90"/>
    <w:rsid w:val="62B17737"/>
    <w:rsid w:val="62E01DCA"/>
    <w:rsid w:val="637A3FCD"/>
    <w:rsid w:val="637B1AF3"/>
    <w:rsid w:val="63964C54"/>
    <w:rsid w:val="63E8362C"/>
    <w:rsid w:val="642F3009"/>
    <w:rsid w:val="651E67B2"/>
    <w:rsid w:val="657C227E"/>
    <w:rsid w:val="657F3B1C"/>
    <w:rsid w:val="659D3FA3"/>
    <w:rsid w:val="66012783"/>
    <w:rsid w:val="665C20B0"/>
    <w:rsid w:val="669453A6"/>
    <w:rsid w:val="670A7696"/>
    <w:rsid w:val="67825B46"/>
    <w:rsid w:val="681D13CB"/>
    <w:rsid w:val="69230C63"/>
    <w:rsid w:val="698E07D2"/>
    <w:rsid w:val="69CB37D4"/>
    <w:rsid w:val="6A070584"/>
    <w:rsid w:val="6B122D3D"/>
    <w:rsid w:val="6B17192C"/>
    <w:rsid w:val="6BDA7CFF"/>
    <w:rsid w:val="6C1763DF"/>
    <w:rsid w:val="6C821FC6"/>
    <w:rsid w:val="6D0B038C"/>
    <w:rsid w:val="6D83569B"/>
    <w:rsid w:val="6DC24EEE"/>
    <w:rsid w:val="6DCA78FF"/>
    <w:rsid w:val="6E4C2A0A"/>
    <w:rsid w:val="6E8E6B7E"/>
    <w:rsid w:val="6F1E2024"/>
    <w:rsid w:val="6F2E0506"/>
    <w:rsid w:val="6F614293"/>
    <w:rsid w:val="6F871F4B"/>
    <w:rsid w:val="6FB10D76"/>
    <w:rsid w:val="709F3CB3"/>
    <w:rsid w:val="70D23504"/>
    <w:rsid w:val="710E3FA6"/>
    <w:rsid w:val="714874B8"/>
    <w:rsid w:val="71BB2380"/>
    <w:rsid w:val="7315161C"/>
    <w:rsid w:val="73685BF0"/>
    <w:rsid w:val="739C3AEB"/>
    <w:rsid w:val="74716D26"/>
    <w:rsid w:val="74C50E20"/>
    <w:rsid w:val="75BF1D13"/>
    <w:rsid w:val="75EE05B1"/>
    <w:rsid w:val="761D362F"/>
    <w:rsid w:val="76D33CC8"/>
    <w:rsid w:val="78042BB9"/>
    <w:rsid w:val="78E24696"/>
    <w:rsid w:val="78FE39E6"/>
    <w:rsid w:val="7A2F7467"/>
    <w:rsid w:val="7A5C5D83"/>
    <w:rsid w:val="7A7B5B85"/>
    <w:rsid w:val="7B0D52CF"/>
    <w:rsid w:val="7BC63DFB"/>
    <w:rsid w:val="7BF02C26"/>
    <w:rsid w:val="7C06069C"/>
    <w:rsid w:val="7C5B6D64"/>
    <w:rsid w:val="7C945850"/>
    <w:rsid w:val="7C975798"/>
    <w:rsid w:val="7CC83BA3"/>
    <w:rsid w:val="7D142945"/>
    <w:rsid w:val="7E1C7D03"/>
    <w:rsid w:val="7E584AB3"/>
    <w:rsid w:val="7E642C45"/>
    <w:rsid w:val="7E915218"/>
    <w:rsid w:val="7EBB39C0"/>
    <w:rsid w:val="7F7122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宋体"/>
      <w:kern w:val="2"/>
      <w:sz w:val="21"/>
      <w:szCs w:val="24"/>
      <w:lang w:val="en-US" w:eastAsia="zh-CN" w:bidi="ar-SA"/>
    </w:rPr>
  </w:style>
  <w:style w:type="character" w:default="1" w:styleId="6">
    <w:name w:val="Default Paragraph Font"/>
    <w:autoRedefine/>
    <w:semiHidden/>
    <w:qFormat/>
    <w:uiPriority w:val="0"/>
  </w:style>
  <w:style w:type="table" w:default="1" w:styleId="5">
    <w:name w:val="Normal Table"/>
    <w:autoRedefine/>
    <w:semiHidden/>
    <w:qFormat/>
    <w:uiPriority w:val="0"/>
    <w:tblPr>
      <w:tblCellMar>
        <w:top w:w="0" w:type="dxa"/>
        <w:left w:w="108" w:type="dxa"/>
        <w:bottom w:w="0" w:type="dxa"/>
        <w:right w:w="108" w:type="dxa"/>
      </w:tblCellMar>
    </w:tblPr>
  </w:style>
  <w:style w:type="paragraph" w:styleId="2">
    <w:name w:val="Body Text"/>
    <w:basedOn w:val="1"/>
    <w:next w:val="3"/>
    <w:autoRedefine/>
    <w:qFormat/>
    <w:uiPriority w:val="1"/>
    <w:pPr>
      <w:autoSpaceDE w:val="0"/>
      <w:autoSpaceDN w:val="0"/>
      <w:jc w:val="left"/>
    </w:pPr>
    <w:rPr>
      <w:rFonts w:ascii="宋体" w:hAnsi="宋体" w:cs="宋体"/>
      <w:kern w:val="0"/>
      <w:sz w:val="32"/>
      <w:szCs w:val="32"/>
      <w:lang w:val="zh-CN" w:bidi="zh-CN"/>
    </w:rPr>
  </w:style>
  <w:style w:type="paragraph" w:styleId="3">
    <w:name w:val="toc 5"/>
    <w:basedOn w:val="1"/>
    <w:next w:val="1"/>
    <w:autoRedefine/>
    <w:qFormat/>
    <w:uiPriority w:val="0"/>
    <w:pPr>
      <w:ind w:left="1680" w:leftChars="800"/>
    </w:pPr>
  </w:style>
  <w:style w:type="paragraph" w:styleId="4">
    <w:name w:val="footer"/>
    <w:basedOn w:val="1"/>
    <w:autoRedefine/>
    <w:qFormat/>
    <w:uiPriority w:val="0"/>
    <w:pPr>
      <w:tabs>
        <w:tab w:val="center" w:pos="4153"/>
        <w:tab w:val="right" w:pos="8306"/>
      </w:tabs>
      <w:snapToGrid w:val="0"/>
      <w:jc w:val="left"/>
    </w:pPr>
    <w:rPr>
      <w:sz w:val="18"/>
    </w:rPr>
  </w:style>
  <w:style w:type="paragraph" w:customStyle="1" w:styleId="7">
    <w:name w:val="WPSOffice手动目录 2"/>
    <w:autoRedefine/>
    <w:qFormat/>
    <w:uiPriority w:val="0"/>
    <w:pPr>
      <w:ind w:leftChars="2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721</Words>
  <Characters>773</Characters>
  <Lines>0</Lines>
  <Paragraphs>0</Paragraphs>
  <TotalTime>30</TotalTime>
  <ScaleCrop>false</ScaleCrop>
  <LinksUpToDate>false</LinksUpToDate>
  <CharactersWithSpaces>837</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2024-05-06T03:08:00Z</dcterms:created>
  <dc:creator>沫沫</dc:creator>
  <cp:lastModifiedBy>华少</cp:lastModifiedBy>
  <cp:lastPrinted>2024-05-14T01:58:00Z</cp:lastPrinted>
  <dcterms:modified xsi:type="dcterms:W3CDTF">2026-05-13T02:00:00Z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6F2A01F29EBF4411B0300D38C875B1BF_13</vt:lpwstr>
  </property>
  <property fmtid="{D5CDD505-2E9C-101B-9397-08002B2CF9AE}" pid="4" name="KSOTemplateDocerSaveRecord">
    <vt:lpwstr>eyJoZGlkIjoiMWUyMDhhY2Q5MTA1ZmQ1MjdiMjMyN2IzNTYxY2U4OWYiLCJ1c2VySWQiOiI1NjI4NTcwNTMifQ==</vt:lpwstr>
  </property>
</Properties>
</file>