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34" w:rsidRDefault="00E35B34">
      <w:pPr>
        <w:pStyle w:val="Bodytext30"/>
        <w:shd w:val="clear" w:color="auto" w:fill="auto"/>
        <w:spacing w:after="0" w:line="900" w:lineRule="exact"/>
        <w:rPr>
          <w:rFonts w:eastAsiaTheme="minorEastAsia" w:hint="eastAsia"/>
          <w:b/>
          <w:bCs/>
        </w:rPr>
      </w:pPr>
    </w:p>
    <w:p w:rsidR="00E35B34" w:rsidRDefault="00E35B34">
      <w:pPr>
        <w:pStyle w:val="Bodytext30"/>
        <w:shd w:val="clear" w:color="auto" w:fill="auto"/>
        <w:spacing w:after="0" w:line="900" w:lineRule="exact"/>
        <w:rPr>
          <w:rFonts w:eastAsiaTheme="minorEastAsia" w:hint="eastAsia"/>
          <w:b/>
          <w:bCs/>
        </w:rPr>
      </w:pPr>
    </w:p>
    <w:p w:rsidR="00D67C1D" w:rsidRDefault="00F7695E">
      <w:pPr>
        <w:pStyle w:val="Bodytext30"/>
        <w:shd w:val="clear" w:color="auto" w:fill="auto"/>
        <w:spacing w:after="0" w:line="900" w:lineRule="exact"/>
        <w:rPr>
          <w:b/>
          <w:bCs/>
        </w:rPr>
      </w:pPr>
      <w:r>
        <w:rPr>
          <w:rFonts w:hint="eastAsia"/>
          <w:b/>
          <w:bCs/>
        </w:rPr>
        <w:t>石台县</w:t>
      </w:r>
      <w:r>
        <w:rPr>
          <w:rFonts w:eastAsia="宋体" w:hint="eastAsia"/>
          <w:b/>
          <w:bCs/>
          <w:lang w:val="en-US"/>
        </w:rPr>
        <w:t>供销社</w:t>
      </w:r>
      <w:r>
        <w:rPr>
          <w:b/>
          <w:bCs/>
        </w:rPr>
        <w:br/>
      </w:r>
      <w:r>
        <w:rPr>
          <w:rStyle w:val="Bodytext3TimesNewRoman"/>
          <w:rFonts w:eastAsia="PMingLiU"/>
        </w:rPr>
        <w:t>2018</w:t>
      </w:r>
      <w:r>
        <w:rPr>
          <w:b/>
          <w:bCs/>
        </w:rPr>
        <w:t>年部门预算</w:t>
      </w:r>
    </w:p>
    <w:p w:rsidR="00D67C1D" w:rsidRDefault="00D67C1D">
      <w:pPr>
        <w:pStyle w:val="Bodytext30"/>
        <w:shd w:val="clear" w:color="auto" w:fill="auto"/>
        <w:spacing w:after="0" w:line="560" w:lineRule="exact"/>
      </w:pPr>
    </w:p>
    <w:p w:rsidR="00D67C1D" w:rsidRDefault="00D67C1D">
      <w:pPr>
        <w:pStyle w:val="Bodytext30"/>
        <w:shd w:val="clear" w:color="auto" w:fill="auto"/>
        <w:spacing w:after="0" w:line="560" w:lineRule="exact"/>
      </w:pPr>
    </w:p>
    <w:p w:rsidR="00D67C1D" w:rsidRDefault="00D67C1D">
      <w:pPr>
        <w:pStyle w:val="Bodytext30"/>
        <w:shd w:val="clear" w:color="auto" w:fill="auto"/>
        <w:spacing w:after="0" w:line="560" w:lineRule="exact"/>
      </w:pPr>
    </w:p>
    <w:p w:rsidR="00D67C1D" w:rsidRDefault="00D67C1D">
      <w:pPr>
        <w:pStyle w:val="Bodytext30"/>
        <w:shd w:val="clear" w:color="auto" w:fill="auto"/>
        <w:spacing w:after="0" w:line="560" w:lineRule="exact"/>
      </w:pPr>
    </w:p>
    <w:p w:rsidR="00D67C1D" w:rsidRDefault="00D67C1D">
      <w:pPr>
        <w:pStyle w:val="Bodytext30"/>
        <w:shd w:val="clear" w:color="auto" w:fill="auto"/>
        <w:spacing w:after="0" w:line="560" w:lineRule="exact"/>
      </w:pPr>
    </w:p>
    <w:p w:rsidR="00D67C1D" w:rsidRDefault="00D67C1D">
      <w:pPr>
        <w:pStyle w:val="Bodytext30"/>
        <w:shd w:val="clear" w:color="auto" w:fill="auto"/>
        <w:spacing w:after="0" w:line="560" w:lineRule="exact"/>
      </w:pPr>
    </w:p>
    <w:p w:rsidR="00D67C1D" w:rsidRDefault="00D67C1D">
      <w:pPr>
        <w:pStyle w:val="Bodytext30"/>
        <w:shd w:val="clear" w:color="auto" w:fill="auto"/>
        <w:spacing w:after="0" w:line="560" w:lineRule="exact"/>
      </w:pPr>
    </w:p>
    <w:p w:rsidR="00D67C1D" w:rsidRDefault="00D67C1D">
      <w:pPr>
        <w:pStyle w:val="Bodytext30"/>
        <w:shd w:val="clear" w:color="auto" w:fill="auto"/>
        <w:spacing w:after="0" w:line="560" w:lineRule="exact"/>
      </w:pPr>
    </w:p>
    <w:p w:rsidR="00D67C1D" w:rsidRDefault="00D67C1D">
      <w:pPr>
        <w:pStyle w:val="Bodytext30"/>
        <w:shd w:val="clear" w:color="auto" w:fill="auto"/>
        <w:spacing w:after="0" w:line="560" w:lineRule="exact"/>
        <w:jc w:val="both"/>
      </w:pPr>
    </w:p>
    <w:p w:rsidR="00D67C1D" w:rsidRDefault="00F7695E">
      <w:pPr>
        <w:pStyle w:val="Bodytext30"/>
        <w:shd w:val="clear" w:color="auto" w:fill="auto"/>
        <w:spacing w:after="0" w:line="560" w:lineRule="exact"/>
        <w:rPr>
          <w:sz w:val="2"/>
          <w:szCs w:val="2"/>
        </w:rPr>
        <w:sectPr w:rsidR="00D67C1D">
          <w:pgSz w:w="11900" w:h="16840"/>
          <w:pgMar w:top="1920" w:right="0" w:bottom="1775" w:left="0" w:header="0" w:footer="3" w:gutter="0"/>
          <w:cols w:space="720"/>
          <w:docGrid w:linePitch="360"/>
        </w:sectPr>
      </w:pPr>
      <w:r>
        <w:rPr>
          <w:rStyle w:val="Bodytext4Spacing4pt"/>
        </w:rPr>
        <w:t>2018年</w:t>
      </w:r>
      <w:r>
        <w:rPr>
          <w:rStyle w:val="Bodytext4Spacing4pt"/>
          <w:lang w:val="en-US"/>
        </w:rPr>
        <w:t>1</w:t>
      </w:r>
      <w:r>
        <w:rPr>
          <w:rStyle w:val="Bodytext4Spacing4pt"/>
        </w:rPr>
        <w:t>月</w:t>
      </w:r>
      <w:r>
        <w:rPr>
          <w:rStyle w:val="Bodytext4Spacing4pt"/>
          <w:rFonts w:hint="eastAsia"/>
          <w:lang w:val="en-US"/>
        </w:rPr>
        <w:t>8日</w:t>
      </w:r>
    </w:p>
    <w:p w:rsidR="00D67C1D" w:rsidRDefault="00F7695E">
      <w:pPr>
        <w:pStyle w:val="Bodytext50"/>
        <w:shd w:val="clear" w:color="auto" w:fill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第一部分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部门概况</w:t>
      </w:r>
    </w:p>
    <w:p w:rsidR="00D67C1D" w:rsidRDefault="00F7695E">
      <w:pPr>
        <w:pStyle w:val="Bodytext20"/>
        <w:numPr>
          <w:ilvl w:val="0"/>
          <w:numId w:val="1"/>
        </w:numPr>
        <w:shd w:val="clear" w:color="auto" w:fill="auto"/>
        <w:tabs>
          <w:tab w:val="left" w:pos="382"/>
        </w:tabs>
        <w:spacing w:befor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D67C1D" w:rsidRDefault="00F7695E">
      <w:pPr>
        <w:pStyle w:val="Bodytext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部门预算单位构成</w:t>
      </w:r>
    </w:p>
    <w:p w:rsidR="00D67C1D" w:rsidRDefault="00F7695E">
      <w:pPr>
        <w:pStyle w:val="Bodytext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2018年度主要工作任务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第二部分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2018年部门预算情况说明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.关于2018年财政拨款收支预算总体情况说明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2.关于2018年一般公共预算财政拨款情况说明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3.关于2018年一般公共预算基本支出情况说明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4.关于2018年政府性基金预算拨款情况说明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5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.关于2018年收支预算总体情况说明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6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.关于2018年收入预算情况说明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7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.关于2018年支出预算情况说明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8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.关于2018年国有资本经营预算拨款情况说明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9.批复绩效目标的项目及绩效目标设置情况说明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10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.其他重要事项情况说明（含机关运行经费、政府采购预算、政府购买服务预算、国有资产占用情况等说明）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 xml:space="preserve"> </w:t>
      </w:r>
    </w:p>
    <w:p w:rsidR="00D67C1D" w:rsidRDefault="00F7695E">
      <w:pPr>
        <w:pStyle w:val="Bodytext20"/>
        <w:shd w:val="clear" w:color="auto" w:fill="auto"/>
        <w:tabs>
          <w:tab w:val="left" w:pos="392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第三部分</w:t>
      </w: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>名词解释</w:t>
      </w:r>
    </w:p>
    <w:p w:rsidR="00D67C1D" w:rsidRDefault="00F7695E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第四部分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2018年部门预算表（附表）</w:t>
      </w:r>
    </w:p>
    <w:p w:rsidR="00D67C1D" w:rsidRDefault="00F7695E">
      <w:pPr>
        <w:pStyle w:val="Bodytext20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2018年部门财政拨款收支预算总表</w:t>
      </w:r>
    </w:p>
    <w:p w:rsidR="00D67C1D" w:rsidRDefault="00F7695E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2018年部门一般公共预算支出预算表</w:t>
      </w:r>
    </w:p>
    <w:p w:rsidR="00D67C1D" w:rsidRDefault="00F7695E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2018年部门一般公共预算基本支出预算表</w:t>
      </w:r>
    </w:p>
    <w:p w:rsidR="00D67C1D" w:rsidRDefault="00F7695E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2018年部门政府性基金预算支出预算表</w:t>
      </w:r>
    </w:p>
    <w:p w:rsidR="00D67C1D" w:rsidRDefault="00F7695E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2018年部门收支预算总表</w:t>
      </w:r>
    </w:p>
    <w:p w:rsidR="00D67C1D" w:rsidRDefault="00F7695E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2018年部门收入预算总表</w:t>
      </w:r>
    </w:p>
    <w:p w:rsidR="00D67C1D" w:rsidRDefault="00F7695E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2018年部门支出预算总表</w:t>
      </w:r>
    </w:p>
    <w:p w:rsidR="00D67C1D" w:rsidRDefault="00F7695E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lastRenderedPageBreak/>
        <w:t>2018年部门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国有资本经营预算支出预算表</w:t>
      </w:r>
    </w:p>
    <w:p w:rsidR="00D67C1D" w:rsidRDefault="00F7695E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2018年部门政府采购预算表</w:t>
      </w:r>
    </w:p>
    <w:p w:rsidR="00D67C1D" w:rsidRDefault="00E35B34" w:rsidP="00E35B34">
      <w:pPr>
        <w:pStyle w:val="Bodytext20"/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10、</w:t>
      </w:r>
      <w:r w:rsidR="00F7695E">
        <w:rPr>
          <w:rFonts w:ascii="仿宋_GB2312" w:eastAsia="仿宋_GB2312" w:hAnsi="仿宋_GB2312" w:cs="仿宋_GB2312" w:hint="eastAsia"/>
          <w:sz w:val="32"/>
          <w:szCs w:val="32"/>
          <w:lang w:val="en-US"/>
        </w:rPr>
        <w:t>2018年政府购买服务预算表</w:t>
      </w: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/>
        <w:ind w:left="80"/>
      </w:pPr>
    </w:p>
    <w:p w:rsidR="00D67C1D" w:rsidRDefault="00D67C1D">
      <w:pPr>
        <w:pStyle w:val="Bodytext60"/>
        <w:shd w:val="clear" w:color="auto" w:fill="auto"/>
        <w:spacing w:after="81" w:line="360" w:lineRule="auto"/>
        <w:jc w:val="both"/>
      </w:pPr>
    </w:p>
    <w:p w:rsidR="00D67C1D" w:rsidRDefault="00D67C1D">
      <w:pPr>
        <w:pStyle w:val="Bodytext60"/>
        <w:shd w:val="clear" w:color="auto" w:fill="auto"/>
        <w:spacing w:after="81" w:line="360" w:lineRule="auto"/>
        <w:jc w:val="both"/>
        <w:rPr>
          <w:rFonts w:ascii="仿宋" w:eastAsia="仿宋" w:hAnsi="仿宋" w:cs="仿宋"/>
          <w:b/>
          <w:bCs/>
        </w:rPr>
      </w:pPr>
    </w:p>
    <w:p w:rsidR="00D67C1D" w:rsidRDefault="00F7695E" w:rsidP="00312CCA">
      <w:pPr>
        <w:pStyle w:val="Bodytext60"/>
        <w:shd w:val="clear" w:color="auto" w:fill="auto"/>
        <w:spacing w:after="81" w:line="360" w:lineRule="auto"/>
        <w:ind w:firstLineChars="800" w:firstLine="2810"/>
        <w:jc w:val="both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lastRenderedPageBreak/>
        <w:t>第一部分</w:t>
      </w:r>
      <w:r>
        <w:rPr>
          <w:rFonts w:ascii="仿宋" w:eastAsia="仿宋" w:hAnsi="仿宋" w:cs="仿宋" w:hint="eastAsia"/>
          <w:b/>
          <w:bCs/>
          <w:lang w:val="en-US"/>
        </w:rPr>
        <w:t xml:space="preserve"> </w:t>
      </w:r>
      <w:r>
        <w:rPr>
          <w:rFonts w:ascii="仿宋" w:eastAsia="仿宋" w:hAnsi="仿宋" w:cs="仿宋" w:hint="eastAsia"/>
          <w:b/>
          <w:bCs/>
        </w:rPr>
        <w:t>部门概况</w:t>
      </w:r>
    </w:p>
    <w:p w:rsidR="00D67C1D" w:rsidRDefault="00F7695E" w:rsidP="00312CCA">
      <w:pPr>
        <w:pStyle w:val="Bodytext50"/>
        <w:shd w:val="clear" w:color="auto" w:fill="auto"/>
        <w:tabs>
          <w:tab w:val="left" w:pos="1301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  <w:r>
        <w:rPr>
          <w:rFonts w:ascii="仿宋" w:eastAsia="仿宋" w:hAnsi="仿宋" w:cs="仿宋" w:hint="eastAsia"/>
          <w:sz w:val="32"/>
          <w:szCs w:val="32"/>
        </w:rPr>
        <w:tab/>
        <w:t>主要职责</w:t>
      </w:r>
    </w:p>
    <w:p w:rsidR="00D67C1D" w:rsidRDefault="00F7695E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z w:val="32"/>
        </w:rPr>
        <w:t> 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（一）宣传贯彻党委、政府有关农村经济工作方针、政策。</w:t>
      </w:r>
    </w:p>
    <w:p w:rsidR="00D67C1D" w:rsidRDefault="00F7695E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（二）研究制定全县供销社的发展规划，指导全县供销社的组织建设。</w:t>
      </w:r>
    </w:p>
    <w:p w:rsidR="00D67C1D" w:rsidRDefault="00F7695E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（三）引导发展农村合作经济组织，参加农业产业化经营和农业综合项目开发，促进农村经济发展。</w:t>
      </w:r>
    </w:p>
    <w:p w:rsidR="00D67C1D" w:rsidRDefault="00F7695E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（四）协调有关部门，指导全县供销社体制改革，改善经营管理，坚持开放办社，开展多形式、多层次的联合与合作。</w:t>
      </w:r>
    </w:p>
    <w:p w:rsidR="00D67C1D" w:rsidRDefault="00F7695E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（五）负责本系统废旧物资回收，烟花爆竹专营等特种行业的管理和协调。</w:t>
      </w:r>
    </w:p>
    <w:p w:rsidR="00D67C1D" w:rsidRDefault="00F7695E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（六）做好茶叶、蚕茧、棉花等农产品和农业生产资料经营管理工作。</w:t>
      </w:r>
    </w:p>
    <w:p w:rsidR="00D67C1D" w:rsidRDefault="00F7695E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（七）指导、帮助全县供销社企业发展对外贸易，参与国际市场竞争。</w:t>
      </w:r>
    </w:p>
    <w:p w:rsidR="00D67C1D" w:rsidRDefault="00F7695E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（八）监管县级供销社社有资产，对社属企事业单位行使出资人职能。</w:t>
      </w:r>
    </w:p>
    <w:p w:rsidR="00D67C1D" w:rsidRDefault="00F7695E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（九）承办县委、县政府交办的其他工作。</w:t>
      </w:r>
    </w:p>
    <w:p w:rsidR="00D67C1D" w:rsidRDefault="00D67C1D">
      <w:pPr>
        <w:widowControl/>
        <w:shd w:val="clear" w:color="auto" w:fill="FFFFFF"/>
        <w:spacing w:line="560" w:lineRule="atLeast"/>
        <w:rPr>
          <w:rFonts w:ascii="微软雅黑" w:eastAsia="微软雅黑" w:hAnsi="微软雅黑" w:cs="微软雅黑"/>
          <w:color w:val="333333"/>
        </w:rPr>
      </w:pPr>
    </w:p>
    <w:p w:rsidR="00D67C1D" w:rsidRDefault="00D67C1D">
      <w:pPr>
        <w:widowControl/>
        <w:shd w:val="clear" w:color="auto" w:fill="FFFFFF"/>
        <w:spacing w:line="504" w:lineRule="atLeast"/>
        <w:rPr>
          <w:rFonts w:ascii="微软雅黑" w:hAnsi="微软雅黑" w:cs="宋体"/>
          <w:color w:val="333333"/>
        </w:rPr>
      </w:pPr>
      <w:bookmarkStart w:id="0" w:name="_GoBack"/>
      <w:bookmarkEnd w:id="0"/>
    </w:p>
    <w:p w:rsidR="00D67C1D" w:rsidRDefault="00F7695E" w:rsidP="00312CCA">
      <w:pPr>
        <w:pStyle w:val="Bodytext50"/>
        <w:shd w:val="clear" w:color="auto" w:fill="auto"/>
        <w:tabs>
          <w:tab w:val="left" w:pos="1301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sz w:val="32"/>
          <w:szCs w:val="32"/>
        </w:rPr>
        <w:tab/>
        <w:t>部门预算单位构成</w:t>
      </w:r>
    </w:p>
    <w:tbl>
      <w:tblPr>
        <w:tblW w:w="90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3600"/>
        <w:gridCol w:w="4502"/>
      </w:tblGrid>
      <w:tr w:rsidR="00D67C1D">
        <w:trPr>
          <w:trHeight w:hRule="exact" w:val="40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lastRenderedPageBreak/>
              <w:t>序号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单位名称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单位性质</w:t>
            </w:r>
          </w:p>
        </w:tc>
      </w:tr>
      <w:tr w:rsidR="00D67C1D">
        <w:trPr>
          <w:trHeight w:hRule="exact" w:val="41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石台县供销社本级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参照公务员法管理的事业</w:t>
            </w:r>
            <w:r>
              <w:rPr>
                <w:rStyle w:val="Bodytext212pt1"/>
                <w:rFonts w:ascii="仿宋" w:eastAsia="仿宋" w:hAnsi="仿宋" w:cs="仿宋" w:hint="eastAsia"/>
              </w:rPr>
              <w:t>单位（行政、</w:t>
            </w: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**事业</w:t>
            </w:r>
            <w:r>
              <w:rPr>
                <w:rStyle w:val="Bodytext212pt1"/>
                <w:rFonts w:ascii="仿宋" w:eastAsia="仿宋" w:hAnsi="仿宋" w:cs="仿宋" w:hint="eastAsia"/>
              </w:rPr>
              <w:t>）</w:t>
            </w:r>
          </w:p>
        </w:tc>
      </w:tr>
      <w:tr w:rsidR="00D67C1D">
        <w:trPr>
          <w:trHeight w:hRule="exact" w:val="41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**中心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**</w:t>
            </w:r>
            <w:r>
              <w:rPr>
                <w:rStyle w:val="Bodytext212pt1"/>
                <w:rFonts w:ascii="仿宋" w:eastAsia="仿宋" w:hAnsi="仿宋" w:cs="仿宋" w:hint="eastAsia"/>
              </w:rPr>
              <w:t>事业</w:t>
            </w:r>
          </w:p>
        </w:tc>
      </w:tr>
      <w:tr w:rsidR="00D67C1D">
        <w:trPr>
          <w:trHeight w:hRule="exact" w:val="41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**处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D" w:rsidRDefault="00F7695E" w:rsidP="00312CC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**事业</w:t>
            </w:r>
          </w:p>
        </w:tc>
      </w:tr>
    </w:tbl>
    <w:p w:rsidR="00D67C1D" w:rsidRDefault="00D67C1D">
      <w:pPr>
        <w:framePr w:w="9014" w:wrap="notBeside" w:vAnchor="text" w:hAnchor="page" w:x="1416" w:y="1991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67C1D" w:rsidRDefault="00F7695E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</w:rPr>
        <w:t>有预算单位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1个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</w:rPr>
        <w:t>，2018年度部门预算由石台县供销社本级组成，纳入部门预算编制范围的单位共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1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</w:rPr>
        <w:t>个，具体情况见下表。</w:t>
      </w:r>
    </w:p>
    <w:p w:rsidR="00D67C1D" w:rsidRDefault="00F7695E" w:rsidP="00312CCA">
      <w:pPr>
        <w:pStyle w:val="Bodytext50"/>
        <w:shd w:val="clear" w:color="auto" w:fill="auto"/>
        <w:tabs>
          <w:tab w:val="left" w:pos="1301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三、2018年度主要工作任务</w:t>
      </w:r>
    </w:p>
    <w:p w:rsidR="00D67C1D" w:rsidRDefault="00F7695E">
      <w:pPr>
        <w:widowControl/>
        <w:shd w:val="clear" w:color="auto" w:fill="FFFFFF"/>
        <w:ind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 xml:space="preserve"> 坚持以习近平新时代中国特色社会主义思想为指导，深入学习贯彻党的十九大精神，在县委县政府正确领导下做好如下工作，2018年主要工作任务是：一是坚持“发展自我、服务农民”的总要求，进一步深化机构改革和体制创新。</w:t>
      </w:r>
    </w:p>
    <w:p w:rsidR="00D67C1D" w:rsidRDefault="00F7695E">
      <w:pPr>
        <w:widowControl/>
        <w:shd w:val="clear" w:color="auto" w:fill="FFFFFF"/>
        <w:ind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二是积极推进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“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新网工程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”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建设，重点抓好农资、烟花爆竹、废旧物品回收和电子商务进农村等网络建设。新建基层社2家。</w:t>
      </w:r>
    </w:p>
    <w:p w:rsidR="00D67C1D" w:rsidRDefault="00F7695E">
      <w:pPr>
        <w:widowControl/>
        <w:shd w:val="clear" w:color="auto" w:fill="FFFFFF"/>
        <w:ind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三是支持为农服务的办社宗旨，以提高农业生产组织化、规模化和农产品品牌化为目标，大力发展各类农民专业合作社，重点创建3-5家省级示范专业社。领办和自办农民专业合作社5家。</w:t>
      </w:r>
    </w:p>
    <w:p w:rsidR="00D67C1D" w:rsidRDefault="00F7695E">
      <w:pPr>
        <w:widowControl/>
        <w:shd w:val="clear" w:color="auto" w:fill="FFFFFF"/>
        <w:ind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四是坚持围绕中心、服务大局，以化解历史遗留问题为重点，努力维护社会政治稳定，重点解决好改制企业留守人员和机关聘用人员的清退问题。</w:t>
      </w:r>
    </w:p>
    <w:p w:rsidR="00D67C1D" w:rsidRDefault="00D67C1D">
      <w:pPr>
        <w:pStyle w:val="a3"/>
        <w:widowControl/>
        <w:shd w:val="clear" w:color="auto" w:fill="FFFFFF"/>
        <w:spacing w:before="0" w:beforeAutospacing="0" w:after="0" w:afterAutospacing="0" w:line="560" w:lineRule="atLeast"/>
        <w:ind w:firstLine="633"/>
        <w:rPr>
          <w:rFonts w:ascii="微软雅黑" w:eastAsia="微软雅黑" w:hAnsi="微软雅黑" w:cs="微软雅黑"/>
          <w:color w:val="333333"/>
        </w:rPr>
      </w:pPr>
    </w:p>
    <w:p w:rsidR="00D67C1D" w:rsidRDefault="00D67C1D">
      <w:pPr>
        <w:widowControl/>
        <w:shd w:val="clear" w:color="auto" w:fill="FFFFFF"/>
        <w:spacing w:line="504" w:lineRule="atLeast"/>
        <w:jc w:val="center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</w:p>
    <w:p w:rsidR="00D67C1D" w:rsidRDefault="00F7695E" w:rsidP="00312CCA">
      <w:pPr>
        <w:pStyle w:val="Bodytext60"/>
        <w:shd w:val="clear" w:color="auto" w:fill="auto"/>
        <w:spacing w:after="0" w:line="360" w:lineRule="auto"/>
        <w:ind w:firstLineChars="200" w:firstLine="703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第二部分</w:t>
      </w:r>
      <w:r>
        <w:rPr>
          <w:rFonts w:ascii="仿宋" w:eastAsia="仿宋" w:hAnsi="仿宋" w:cs="仿宋" w:hint="eastAsia"/>
          <w:b/>
          <w:bCs/>
          <w:lang w:val="en-US"/>
        </w:rPr>
        <w:t xml:space="preserve"> </w:t>
      </w:r>
      <w:r>
        <w:rPr>
          <w:rStyle w:val="Bodytext6TimesNewRoman"/>
          <w:rFonts w:ascii="仿宋" w:eastAsia="仿宋" w:hAnsi="仿宋" w:cs="仿宋" w:hint="eastAsia"/>
          <w:b/>
          <w:bCs/>
          <w:sz w:val="32"/>
          <w:szCs w:val="32"/>
        </w:rPr>
        <w:t>2018</w:t>
      </w:r>
      <w:r>
        <w:rPr>
          <w:rFonts w:ascii="仿宋" w:eastAsia="仿宋" w:hAnsi="仿宋" w:cs="仿宋" w:hint="eastAsia"/>
          <w:b/>
          <w:bCs/>
        </w:rPr>
        <w:t>年部门预算情况说明</w:t>
      </w:r>
    </w:p>
    <w:p w:rsidR="00D67C1D" w:rsidRDefault="00F7695E" w:rsidP="00312CCA">
      <w:pPr>
        <w:pStyle w:val="Bodytext50"/>
        <w:shd w:val="clear" w:color="auto" w:fill="auto"/>
        <w:tabs>
          <w:tab w:val="left" w:pos="1473"/>
        </w:tabs>
        <w:spacing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55pt"/>
          <w:rFonts w:ascii="仿宋" w:eastAsia="仿宋" w:hAnsi="仿宋" w:cs="仿宋" w:hint="eastAsia"/>
          <w:sz w:val="32"/>
          <w:szCs w:val="32"/>
        </w:rPr>
        <w:t>一、</w:t>
      </w:r>
      <w:r>
        <w:rPr>
          <w:rStyle w:val="Bodytext55pt"/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关于2018年财政拨款收支预算总体情况说明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lastRenderedPageBreak/>
        <w:t>石台县供销社2018年财政拨款收支预算132.7万元。收入按资金来源分为：一般公共预算拨款131万元，纳入专户管理政府非税收入1.7万元；按资金年度分为：当年财政拨款收入131万元，财政专户收入1.7万元。支出按功能分类分为：商业服务业等支出122.4万元，占92.24%;医疗卫生与计划生育支出3.6万元，占2.71%;住房保障支出6.7万元，占5.05%.</w:t>
      </w:r>
    </w:p>
    <w:p w:rsidR="00D67C1D" w:rsidRDefault="00F7695E">
      <w:pPr>
        <w:pStyle w:val="Bodytext50"/>
        <w:shd w:val="clear" w:color="auto" w:fill="auto"/>
        <w:tabs>
          <w:tab w:val="left" w:pos="1473"/>
        </w:tabs>
        <w:spacing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5NotBold"/>
          <w:rFonts w:ascii="仿宋" w:eastAsia="仿宋" w:hAnsi="仿宋" w:cs="仿宋" w:hint="eastAsia"/>
          <w:sz w:val="32"/>
          <w:szCs w:val="32"/>
        </w:rPr>
        <w:t>二、</w:t>
      </w:r>
      <w:r>
        <w:rPr>
          <w:rStyle w:val="Bodytext5NotBold"/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关于2018年一般公共预算拨款情况说明</w:t>
      </w:r>
    </w:p>
    <w:p w:rsidR="00D67C1D" w:rsidRDefault="00F7695E">
      <w:pPr>
        <w:pStyle w:val="Bodytext80"/>
        <w:shd w:val="clear" w:color="auto" w:fill="auto"/>
        <w:tabs>
          <w:tab w:val="left" w:pos="1573"/>
        </w:tabs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（一）一般公共预算拨款规模变化情况。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石台县供销社2018年一般公共预算拨款131万元，比2017年预算拨款减少45.695.51万元，减少34.88%,减少原因主要是单位退休人员集中转移到人社局管理。</w:t>
      </w:r>
    </w:p>
    <w:p w:rsidR="00D67C1D" w:rsidRDefault="00F7695E">
      <w:pPr>
        <w:pStyle w:val="Bodytext80"/>
        <w:shd w:val="clear" w:color="auto" w:fill="auto"/>
        <w:tabs>
          <w:tab w:val="left" w:pos="1573"/>
        </w:tabs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（二）一般公共预算拨款结构情况。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商业服务业等支出（商业流通事务支出）120.7万元，占92.14%；医疗卫生与计划生育支出3.6万元，占2.75%;住房保障支出6.7万元，占5.11%。</w:t>
      </w:r>
    </w:p>
    <w:p w:rsidR="00D67C1D" w:rsidRDefault="00F7695E">
      <w:pPr>
        <w:pStyle w:val="Bodytext80"/>
        <w:shd w:val="clear" w:color="auto" w:fill="auto"/>
        <w:tabs>
          <w:tab w:val="left" w:pos="1578"/>
        </w:tabs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（三）一般公共预算拨款具体使用情况。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“商业服务业等支出（商业流通事务支出-行政运行）” 2018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lastRenderedPageBreak/>
        <w:t>年预算85.7万元，比2017年预算增加10.96万元，增加12.79%,增加原因主要是本年度单位行政人员保障自然调整增长，主要用于保障单位行政运行。“商业服务业等支出（商业流通事务支出-其他商业流通事务）” 2018年预算35万元，比2017年预算增加0万元，基本持平,主要用于商业流通事务项目支出。</w:t>
      </w:r>
    </w:p>
    <w:p w:rsidR="00D67C1D" w:rsidRDefault="00D67C1D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“医疗卫生与计划生育支出” 2018年预算3.6万元，比2017年预算增加0.22万元，增加6.11%，减少原因主要是行政事业单位职工工资基数自然调整。其中：“行政单位医疗”预算3.6万元，主要用于单位行政人员医疗保险补助。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“住房保障支出” 2018年预算6.7万元，比2017年预算增加0.47万元，增加7.01%，增长原因主要是职工工资基数正常调整。其中：“住房公积金”预算6.7万元，主要用于职工住房公积金支出。</w:t>
      </w:r>
    </w:p>
    <w:p w:rsidR="00D67C1D" w:rsidRDefault="00D67C1D" w:rsidP="00312CCA">
      <w:pPr>
        <w:pStyle w:val="Bodytext20"/>
        <w:shd w:val="clear" w:color="auto" w:fill="auto"/>
        <w:tabs>
          <w:tab w:val="left" w:pos="1107"/>
        </w:tabs>
        <w:spacing w:before="0" w:after="0" w:line="360" w:lineRule="auto"/>
        <w:ind w:leftChars="200" w:left="480" w:firstLineChars="100" w:firstLine="350"/>
        <w:rPr>
          <w:rFonts w:ascii="仿宋" w:eastAsia="仿宋" w:hAnsi="仿宋" w:cs="仿宋"/>
          <w:sz w:val="32"/>
          <w:szCs w:val="32"/>
        </w:rPr>
      </w:pPr>
    </w:p>
    <w:p w:rsidR="00D67C1D" w:rsidRDefault="00F7695E" w:rsidP="00312CCA">
      <w:pPr>
        <w:pStyle w:val="Bodytext50"/>
        <w:shd w:val="clear" w:color="auto" w:fill="auto"/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三、关于2018年一般公共预算基本支出情况说明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石台县供销社2018年一般公共预算基本支出96万元，其中：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工资福利支出75.3万元，主要包括：基本工资、津贴补贴、奖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lastRenderedPageBreak/>
        <w:t>金、机关事业单位基本养老保险缴费、城镇职工基本医疗保险缴费、其他社会保障缴费、住房公积金、医疗费...。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商品和服务支出14万元，主要包括：办公费、印刷费、邮电费、差旅费、培训费、工会经费、福利费、其他交通费用、其他商品和服务支出。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对个人和家庭的补助6.7万元，主要包括：离休费、医疗费补助、其他对个人和家庭的补助支出。</w:t>
      </w:r>
    </w:p>
    <w:p w:rsidR="00D67C1D" w:rsidRDefault="00F7695E" w:rsidP="00312CC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</w:t>
      </w:r>
      <w:r>
        <w:rPr>
          <w:rFonts w:ascii="仿宋" w:eastAsia="仿宋" w:hAnsi="仿宋" w:cs="仿宋" w:hint="eastAsia"/>
          <w:sz w:val="32"/>
          <w:szCs w:val="32"/>
        </w:rPr>
        <w:tab/>
        <w:t>关于2018年政府性基金预算拨款情况说明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石台县供销社2018年政府性基金预算拨款收入0万元，主要为0；政府性基金预算拨款安排支出0万元，无此安排。</w:t>
      </w:r>
    </w:p>
    <w:p w:rsidR="00D67C1D" w:rsidRDefault="00F7695E" w:rsidP="00312CC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</w:t>
      </w:r>
      <w:r>
        <w:rPr>
          <w:rFonts w:ascii="仿宋" w:eastAsia="仿宋" w:hAnsi="仿宋" w:cs="仿宋" w:hint="eastAsia"/>
          <w:sz w:val="32"/>
          <w:szCs w:val="32"/>
        </w:rPr>
        <w:tab/>
        <w:t>关于2018年收支预算总体情况说明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按照综合预算管理原则，石台县供销社所有收入和支出均纳入部门预算管理。石台县供销社2018年收支总预算132.7万元，收入为一般公共预算拨款收入，国库管理非税收入，支出包括：商业服务业等支出（商业流通事务支出）、医疗卫生与计划生育支出、住房保障支出等。</w:t>
      </w:r>
    </w:p>
    <w:p w:rsidR="00D67C1D" w:rsidRDefault="00F7695E" w:rsidP="00312CC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</w:t>
      </w:r>
      <w:r>
        <w:rPr>
          <w:rFonts w:ascii="仿宋" w:eastAsia="仿宋" w:hAnsi="仿宋" w:cs="仿宋" w:hint="eastAsia"/>
          <w:sz w:val="32"/>
          <w:szCs w:val="32"/>
        </w:rPr>
        <w:tab/>
        <w:t>关于2018年收入预算情况说明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lastRenderedPageBreak/>
        <w:t>石台县供销社2018年收入预算132.7万元，其中： 一般公共预算拨款收入131万元，占98.72%，比2017年预算减少45.69万元，减少34.88%，减少原因主要是单位退休人员集中转移到人社局管理；财政专户非税返还1.7万元，占1.28%。</w:t>
      </w:r>
    </w:p>
    <w:p w:rsidR="00D67C1D" w:rsidRDefault="00F7695E" w:rsidP="00312CC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</w:t>
      </w:r>
      <w:r>
        <w:rPr>
          <w:rFonts w:ascii="仿宋" w:eastAsia="仿宋" w:hAnsi="仿宋" w:cs="仿宋" w:hint="eastAsia"/>
          <w:sz w:val="32"/>
          <w:szCs w:val="32"/>
        </w:rPr>
        <w:tab/>
        <w:t>关于2018年支出预算情况说明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2018年支出预算132.7万元，比2017年预算减少43.99万元，减少33.15%,增加原因主要是单位位退休人员集中转移到人社局管理。其中，基本支出97.7万元，占73.62%,主要用于保障本级单位基本行政运行；项目支出35万元，占26.38%,主要用于其他商业流通事务项目支出。</w:t>
      </w:r>
    </w:p>
    <w:p w:rsidR="00D67C1D" w:rsidRDefault="00F7695E" w:rsidP="00312CC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</w:t>
      </w:r>
      <w:r>
        <w:rPr>
          <w:rFonts w:ascii="仿宋" w:eastAsia="仿宋" w:hAnsi="仿宋" w:cs="仿宋" w:hint="eastAsia"/>
          <w:sz w:val="32"/>
          <w:szCs w:val="32"/>
        </w:rPr>
        <w:tab/>
        <w:t>关于2018年国有资本经营预算拨款情况说明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石台县供销社2018年没有国有资本经营预算拨款收入，也没有使用国有资本经营预算拨款安排的支出。</w:t>
      </w:r>
    </w:p>
    <w:p w:rsidR="00D67C1D" w:rsidRDefault="00F7695E" w:rsidP="00312CCA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ind w:firstLineChars="200" w:firstLine="703"/>
        <w:jc w:val="both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项目绩效目标设置情况说明</w:t>
      </w:r>
    </w:p>
    <w:p w:rsidR="00D67C1D" w:rsidRDefault="00F7695E">
      <w:pPr>
        <w:widowControl/>
        <w:shd w:val="clear" w:color="auto" w:fill="FFFFFF"/>
        <w:spacing w:line="504" w:lineRule="atLeast"/>
        <w:ind w:firstLineChars="100" w:firstLine="32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石台县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供销社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2018年项目支出按规定设置支出绩效目标，实行部门自评或第三方评估。</w:t>
      </w:r>
    </w:p>
    <w:p w:rsidR="00D67C1D" w:rsidRDefault="00D67C1D" w:rsidP="00312CCA">
      <w:pPr>
        <w:pStyle w:val="Bodytext20"/>
        <w:shd w:val="clear" w:color="auto" w:fill="auto"/>
        <w:spacing w:before="0"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  <w:lang w:val="en-US"/>
        </w:rPr>
      </w:pPr>
    </w:p>
    <w:p w:rsidR="00D67C1D" w:rsidRDefault="00F7695E" w:rsidP="00312CC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十、</w:t>
      </w:r>
      <w:r>
        <w:rPr>
          <w:rFonts w:ascii="仿宋" w:eastAsia="仿宋" w:hAnsi="仿宋" w:cs="仿宋" w:hint="eastAsia"/>
          <w:sz w:val="32"/>
          <w:szCs w:val="32"/>
        </w:rPr>
        <w:tab/>
        <w:t>其他重要事项情况说明</w:t>
      </w:r>
    </w:p>
    <w:p w:rsidR="00D67C1D" w:rsidRDefault="00F7695E" w:rsidP="00312CCA">
      <w:pPr>
        <w:pStyle w:val="Bodytext50"/>
        <w:shd w:val="clear" w:color="auto" w:fill="auto"/>
        <w:tabs>
          <w:tab w:val="left" w:pos="1673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（一）</w:t>
      </w:r>
      <w:r>
        <w:rPr>
          <w:rFonts w:ascii="仿宋" w:eastAsia="仿宋" w:hAnsi="仿宋" w:cs="仿宋" w:hint="eastAsia"/>
          <w:sz w:val="32"/>
          <w:szCs w:val="32"/>
        </w:rPr>
        <w:tab/>
        <w:t>机关运行经费。</w:t>
      </w:r>
    </w:p>
    <w:p w:rsidR="00D67C1D" w:rsidRDefault="00F7695E">
      <w:pPr>
        <w:widowControl/>
        <w:shd w:val="clear" w:color="auto" w:fill="FFFFFF"/>
        <w:spacing w:line="504" w:lineRule="atLeast"/>
        <w:ind w:firstLineChars="100" w:firstLine="32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石台县供销社2018年机关运行经费财政拨款预算14万元，主要用于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办公费、印刷费、邮电费、差旅费、培训费、水费、电费等支出。</w:t>
      </w:r>
    </w:p>
    <w:p w:rsidR="00D67C1D" w:rsidRDefault="00F7695E" w:rsidP="00312CCA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67C1D" w:rsidRDefault="00F7695E" w:rsidP="00312CCA">
      <w:pPr>
        <w:pStyle w:val="Bodytext50"/>
        <w:shd w:val="clear" w:color="auto" w:fill="auto"/>
        <w:tabs>
          <w:tab w:val="left" w:pos="1673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ab/>
        <w:t>政府采购情况。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石台县供销社2018年政府采购预算总额0万元。其中：政府采购货物预算0万元，政府采购服务预算0万元。</w:t>
      </w:r>
    </w:p>
    <w:p w:rsidR="00D67C1D" w:rsidRDefault="00F7695E" w:rsidP="00312CCA">
      <w:pPr>
        <w:pStyle w:val="Bodytext50"/>
        <w:shd w:val="clear" w:color="auto" w:fill="auto"/>
        <w:tabs>
          <w:tab w:val="left" w:pos="1673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  <w:szCs w:val="32"/>
        </w:rPr>
        <w:tab/>
        <w:t>国有资产占用使用情况。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石台县供销社有公务用车0辆，单位价值50万元以上的通用设备单位0个，价值100万元以上的专用设备0个。</w:t>
      </w:r>
    </w:p>
    <w:p w:rsidR="00D67C1D" w:rsidRDefault="00F7695E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  <w:t>2017年底，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  <w:t>固定资产总额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63.0594</w:t>
      </w:r>
      <w:r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  <w:t>万元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。2018年部门预算安排公务用车购置0万元，购置公务用车0辆，安排购置单位价值50万元以上的通用设备0个，安排购置单位价值100万元以上专用设备0个。</w:t>
      </w:r>
    </w:p>
    <w:p w:rsidR="00D67C1D" w:rsidRDefault="00F7695E" w:rsidP="00312CCA">
      <w:pPr>
        <w:pStyle w:val="Bodytext60"/>
        <w:shd w:val="clear" w:color="auto" w:fill="auto"/>
        <w:spacing w:after="0" w:line="360" w:lineRule="auto"/>
        <w:ind w:firstLineChars="200" w:firstLine="703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第三部分</w:t>
      </w:r>
      <w:r>
        <w:rPr>
          <w:rFonts w:ascii="仿宋" w:eastAsia="仿宋" w:hAnsi="仿宋" w:cs="仿宋" w:hint="eastAsia"/>
          <w:b/>
          <w:bCs/>
          <w:lang w:val="en-US"/>
        </w:rPr>
        <w:t xml:space="preserve"> </w:t>
      </w:r>
      <w:r>
        <w:rPr>
          <w:rFonts w:ascii="仿宋" w:eastAsia="仿宋" w:hAnsi="仿宋" w:cs="仿宋" w:hint="eastAsia"/>
          <w:b/>
          <w:bCs/>
        </w:rPr>
        <w:t>名词解释</w:t>
      </w:r>
    </w:p>
    <w:p w:rsidR="00D67C1D" w:rsidRDefault="00F7695E" w:rsidP="00312CCA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一、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ab/>
        <w:t>财政拨款收入：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指市财政当年拨付的资金，主要包括一般 公共预算拨款收入和政府性基金拨款收入。</w:t>
      </w:r>
    </w:p>
    <w:p w:rsidR="00D67C1D" w:rsidRDefault="00F7695E" w:rsidP="00312CCA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二、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ab/>
        <w:t>基本支出：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指为保障机构正常运转、完成日常工作任务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lastRenderedPageBreak/>
        <w:t>而发生的人员支出和公用支出。</w:t>
      </w:r>
    </w:p>
    <w:p w:rsidR="00D67C1D" w:rsidRDefault="00F7695E" w:rsidP="00312CCA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>三、</w:t>
      </w: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ab/>
        <w:t>项目支出：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指在基本支出之外为完成特定行政任务和事业 发展目标所发生的支出。</w:t>
      </w:r>
    </w:p>
    <w:p w:rsidR="00D67C1D" w:rsidRDefault="00F7695E" w:rsidP="00D67C1D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>四、</w:t>
      </w: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ab/>
        <w:t>机关运行经费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：指各部门的公用经费，包括办公及印刷费、 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E35B34" w:rsidRDefault="00E35B34" w:rsidP="00E35B34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</w:p>
    <w:sectPr w:rsidR="00E35B34" w:rsidSect="00D67C1D">
      <w:headerReference w:type="default" r:id="rId9"/>
      <w:footerReference w:type="even" r:id="rId10"/>
      <w:footerReference w:type="default" r:id="rId11"/>
      <w:pgSz w:w="11900" w:h="16840"/>
      <w:pgMar w:top="1586" w:right="1237" w:bottom="1616" w:left="1198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571" w:rsidRDefault="00A06571"/>
  </w:endnote>
  <w:endnote w:type="continuationSeparator" w:id="0">
    <w:p w:rsidR="00A06571" w:rsidRDefault="00A06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1D" w:rsidRDefault="002D2D35">
    <w:pPr>
      <w:rPr>
        <w:sz w:val="2"/>
        <w:szCs w:val="2"/>
      </w:rPr>
    </w:pPr>
    <w:r w:rsidRPr="002D2D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88.75pt;margin-top:780.6pt;width:7.45pt;height:6.25pt;z-index:-251658240;mso-wrap-style:none;mso-position-horizontal-relative:page;mso-position-vertical-relative:page" filled="f" stroked="f">
          <v:textbox style="mso-fit-shape-to-text:t" inset="0,0,0,0">
            <w:txbxContent>
              <w:p w:rsidR="00D67C1D" w:rsidRDefault="002D2D35">
                <w:pPr>
                  <w:pStyle w:val="Headerorfooter11"/>
                  <w:shd w:val="clear" w:color="auto" w:fill="auto"/>
                  <w:spacing w:line="240" w:lineRule="auto"/>
                </w:pPr>
                <w:r w:rsidRPr="002D2D35">
                  <w:fldChar w:fldCharType="begin"/>
                </w:r>
                <w:r w:rsidR="00F7695E">
                  <w:instrText xml:space="preserve"> PAGE \* MERGEFORMAT </w:instrText>
                </w:r>
                <w:r w:rsidRPr="002D2D35">
                  <w:fldChar w:fldCharType="separate"/>
                </w:r>
                <w:r w:rsidR="00E35B34" w:rsidRPr="00E35B34">
                  <w:rPr>
                    <w:rStyle w:val="Headerorfooter1TimesNewRoman"/>
                    <w:rFonts w:eastAsia="PMingLiU"/>
                    <w:noProof/>
                  </w:rPr>
                  <w:t>10</w:t>
                </w:r>
                <w:r>
                  <w:rPr>
                    <w:rStyle w:val="Headerorfooter1TimesNewRoman"/>
                    <w:rFonts w:eastAsia="PMingLi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1D" w:rsidRDefault="002D2D35">
    <w:pPr>
      <w:rPr>
        <w:sz w:val="2"/>
        <w:szCs w:val="2"/>
      </w:rPr>
    </w:pPr>
    <w:r w:rsidRPr="002D2D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88.75pt;margin-top:780.6pt;width:7.45pt;height:6.25pt;z-index:-251659264;mso-wrap-style:none;mso-position-horizontal-relative:page;mso-position-vertical-relative:page" filled="f" stroked="f">
          <v:textbox style="mso-fit-shape-to-text:t" inset="0,0,0,0">
            <w:txbxContent>
              <w:p w:rsidR="00D67C1D" w:rsidRDefault="002D2D35">
                <w:pPr>
                  <w:pStyle w:val="Headerorfooter11"/>
                  <w:shd w:val="clear" w:color="auto" w:fill="auto"/>
                  <w:spacing w:line="240" w:lineRule="auto"/>
                </w:pPr>
                <w:r w:rsidRPr="002D2D35">
                  <w:fldChar w:fldCharType="begin"/>
                </w:r>
                <w:r w:rsidR="00F7695E">
                  <w:instrText xml:space="preserve"> PAGE \* MERGEFORMAT </w:instrText>
                </w:r>
                <w:r w:rsidRPr="002D2D35">
                  <w:fldChar w:fldCharType="separate"/>
                </w:r>
                <w:r w:rsidR="00E35B34" w:rsidRPr="00E35B34">
                  <w:rPr>
                    <w:rStyle w:val="Headerorfooter1TimesNewRoman"/>
                    <w:rFonts w:eastAsia="PMingLiU"/>
                    <w:noProof/>
                  </w:rPr>
                  <w:t>9</w:t>
                </w:r>
                <w:r>
                  <w:rPr>
                    <w:rStyle w:val="Headerorfooter1TimesNewRoman"/>
                    <w:rFonts w:eastAsia="PMingLi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571" w:rsidRDefault="00A06571"/>
  </w:footnote>
  <w:footnote w:type="continuationSeparator" w:id="0">
    <w:p w:rsidR="00A06571" w:rsidRDefault="00A06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1D" w:rsidRDefault="00D67C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30"/>
        <w:szCs w:val="30"/>
        <w:u w:val="none"/>
        <w:lang w:val="en-US" w:eastAsia="en-US" w:bidi="en-US"/>
      </w:rPr>
    </w:lvl>
  </w:abstractNum>
  <w:abstractNum w:abstractNumId="1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30"/>
        <w:szCs w:val="30"/>
        <w:u w:val="none"/>
        <w:lang w:val="en-US" w:eastAsia="en-US" w:bidi="en-US"/>
      </w:rPr>
    </w:lvl>
  </w:abstractNum>
  <w:abstractNum w:abstractNumId="2">
    <w:nsid w:val="32E7DDA3"/>
    <w:multiLevelType w:val="singleLevel"/>
    <w:tmpl w:val="32E7DDA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33577B"/>
    <w:rsid w:val="001C4CBF"/>
    <w:rsid w:val="002D2D35"/>
    <w:rsid w:val="00312CCA"/>
    <w:rsid w:val="0033577B"/>
    <w:rsid w:val="00497B4B"/>
    <w:rsid w:val="005301E8"/>
    <w:rsid w:val="00641A63"/>
    <w:rsid w:val="006B33A9"/>
    <w:rsid w:val="00A06571"/>
    <w:rsid w:val="00B13BEE"/>
    <w:rsid w:val="00D67C1D"/>
    <w:rsid w:val="00DA621A"/>
    <w:rsid w:val="00E35B34"/>
    <w:rsid w:val="00F7695E"/>
    <w:rsid w:val="043E2F4A"/>
    <w:rsid w:val="047D78B9"/>
    <w:rsid w:val="04E9641D"/>
    <w:rsid w:val="074910A2"/>
    <w:rsid w:val="0785427E"/>
    <w:rsid w:val="0D1A45DD"/>
    <w:rsid w:val="0D8574D2"/>
    <w:rsid w:val="0DAA3451"/>
    <w:rsid w:val="13E32373"/>
    <w:rsid w:val="14F04E9F"/>
    <w:rsid w:val="1C8D24DC"/>
    <w:rsid w:val="1D4A2712"/>
    <w:rsid w:val="1DDE2AFD"/>
    <w:rsid w:val="1F2D795C"/>
    <w:rsid w:val="21071CD9"/>
    <w:rsid w:val="24187DF0"/>
    <w:rsid w:val="24E877DF"/>
    <w:rsid w:val="250E3D3B"/>
    <w:rsid w:val="265042E5"/>
    <w:rsid w:val="276B45D1"/>
    <w:rsid w:val="28265DC8"/>
    <w:rsid w:val="283233E6"/>
    <w:rsid w:val="299D31EA"/>
    <w:rsid w:val="2C7C38A6"/>
    <w:rsid w:val="2EDA3662"/>
    <w:rsid w:val="2F142897"/>
    <w:rsid w:val="2F3D0F23"/>
    <w:rsid w:val="2FC8303B"/>
    <w:rsid w:val="30F977E1"/>
    <w:rsid w:val="36F23E90"/>
    <w:rsid w:val="3C597A01"/>
    <w:rsid w:val="3D7A4687"/>
    <w:rsid w:val="3D81035B"/>
    <w:rsid w:val="405B5988"/>
    <w:rsid w:val="430000D7"/>
    <w:rsid w:val="460354CB"/>
    <w:rsid w:val="48105303"/>
    <w:rsid w:val="48820020"/>
    <w:rsid w:val="4A972C95"/>
    <w:rsid w:val="4AA81C1E"/>
    <w:rsid w:val="4AC75B2F"/>
    <w:rsid w:val="4B894EB0"/>
    <w:rsid w:val="4E24045A"/>
    <w:rsid w:val="4E935B51"/>
    <w:rsid w:val="50E907FF"/>
    <w:rsid w:val="5BCE528C"/>
    <w:rsid w:val="5CEF232E"/>
    <w:rsid w:val="62A45082"/>
    <w:rsid w:val="6368771C"/>
    <w:rsid w:val="659F5208"/>
    <w:rsid w:val="673D6FD7"/>
    <w:rsid w:val="6A6261E0"/>
    <w:rsid w:val="6C890CDF"/>
    <w:rsid w:val="6EC55030"/>
    <w:rsid w:val="6FA1255B"/>
    <w:rsid w:val="788147BA"/>
    <w:rsid w:val="7AB86BD0"/>
    <w:rsid w:val="7D8D0811"/>
    <w:rsid w:val="7F58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C1D"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67C1D"/>
    <w:pPr>
      <w:spacing w:before="100" w:beforeAutospacing="1" w:after="100" w:afterAutospacing="1"/>
    </w:pPr>
    <w:rPr>
      <w:lang w:val="en-US" w:bidi="ar-SA"/>
    </w:rPr>
  </w:style>
  <w:style w:type="character" w:customStyle="1" w:styleId="Bodytext3">
    <w:name w:val="Body text|3_"/>
    <w:basedOn w:val="a0"/>
    <w:link w:val="Bodytext30"/>
    <w:qFormat/>
    <w:rsid w:val="00D67C1D"/>
    <w:rPr>
      <w:rFonts w:ascii="PMingLiU" w:eastAsia="PMingLiU" w:hAnsi="PMingLiU" w:cs="PMingLiU"/>
      <w:sz w:val="52"/>
      <w:szCs w:val="52"/>
      <w:u w:val="none"/>
    </w:rPr>
  </w:style>
  <w:style w:type="paragraph" w:customStyle="1" w:styleId="Bodytext30">
    <w:name w:val="Body text|3"/>
    <w:basedOn w:val="a"/>
    <w:link w:val="Bodytext3"/>
    <w:qFormat/>
    <w:rsid w:val="00D67C1D"/>
    <w:pPr>
      <w:shd w:val="clear" w:color="auto" w:fill="FFFFFF"/>
      <w:spacing w:after="5400" w:line="1133" w:lineRule="exact"/>
      <w:jc w:val="center"/>
    </w:pPr>
    <w:rPr>
      <w:rFonts w:ascii="PMingLiU" w:eastAsia="PMingLiU" w:hAnsi="PMingLiU" w:cs="PMingLiU"/>
      <w:sz w:val="52"/>
      <w:szCs w:val="52"/>
    </w:rPr>
  </w:style>
  <w:style w:type="character" w:customStyle="1" w:styleId="Bodytext3TimesNewRoman">
    <w:name w:val="Body text|3 + Times New Roman"/>
    <w:basedOn w:val="Bodytext3"/>
    <w:semiHidden/>
    <w:unhideWhenUsed/>
    <w:qFormat/>
    <w:rsid w:val="00D67C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4"/>
      <w:szCs w:val="54"/>
      <w:u w:val="none"/>
      <w:lang w:val="zh-CN" w:eastAsia="zh-CN" w:bidi="zh-CN"/>
    </w:rPr>
  </w:style>
  <w:style w:type="character" w:customStyle="1" w:styleId="Bodytext4">
    <w:name w:val="Body text|4_"/>
    <w:basedOn w:val="a0"/>
    <w:link w:val="Bodytext40"/>
    <w:qFormat/>
    <w:rsid w:val="00D67C1D"/>
    <w:rPr>
      <w:rFonts w:ascii="PMingLiU" w:eastAsia="PMingLiU" w:hAnsi="PMingLiU" w:cs="PMingLiU"/>
      <w:sz w:val="36"/>
      <w:szCs w:val="36"/>
      <w:u w:val="none"/>
    </w:rPr>
  </w:style>
  <w:style w:type="paragraph" w:customStyle="1" w:styleId="Bodytext40">
    <w:name w:val="Body text|4"/>
    <w:basedOn w:val="a"/>
    <w:link w:val="Bodytext4"/>
    <w:qFormat/>
    <w:rsid w:val="00D67C1D"/>
    <w:pPr>
      <w:shd w:val="clear" w:color="auto" w:fill="FFFFFF"/>
      <w:spacing w:before="5400" w:line="360" w:lineRule="exact"/>
    </w:pPr>
    <w:rPr>
      <w:rFonts w:ascii="PMingLiU" w:eastAsia="PMingLiU" w:hAnsi="PMingLiU" w:cs="PMingLiU"/>
      <w:sz w:val="36"/>
      <w:szCs w:val="36"/>
    </w:rPr>
  </w:style>
  <w:style w:type="character" w:customStyle="1" w:styleId="Bodytext4Spacing4pt">
    <w:name w:val="Body text|4 + Spacing 4 pt"/>
    <w:basedOn w:val="Bodytext4"/>
    <w:semiHidden/>
    <w:unhideWhenUsed/>
    <w:qFormat/>
    <w:rsid w:val="00D67C1D"/>
    <w:rPr>
      <w:rFonts w:ascii="PMingLiU" w:eastAsia="PMingLiU" w:hAnsi="PMingLiU" w:cs="PMingLiU"/>
      <w:color w:val="000000"/>
      <w:spacing w:val="80"/>
      <w:w w:val="100"/>
      <w:position w:val="0"/>
      <w:sz w:val="36"/>
      <w:szCs w:val="36"/>
      <w:u w:val="none"/>
      <w:lang w:val="zh-CN" w:eastAsia="zh-CN" w:bidi="zh-CN"/>
    </w:rPr>
  </w:style>
  <w:style w:type="character" w:customStyle="1" w:styleId="Bodytext5">
    <w:name w:val="Body text|5_"/>
    <w:basedOn w:val="a0"/>
    <w:link w:val="Bodytext50"/>
    <w:qFormat/>
    <w:rsid w:val="00D67C1D"/>
    <w:rPr>
      <w:rFonts w:ascii="PMingLiU" w:eastAsia="PMingLiU" w:hAnsi="PMingLiU" w:cs="PMingLiU"/>
      <w:b/>
      <w:bCs/>
      <w:spacing w:val="30"/>
      <w:sz w:val="30"/>
      <w:szCs w:val="30"/>
      <w:u w:val="none"/>
    </w:rPr>
  </w:style>
  <w:style w:type="paragraph" w:customStyle="1" w:styleId="Bodytext50">
    <w:name w:val="Body text|5"/>
    <w:basedOn w:val="a"/>
    <w:link w:val="Bodytext5"/>
    <w:qFormat/>
    <w:rsid w:val="00D67C1D"/>
    <w:pPr>
      <w:shd w:val="clear" w:color="auto" w:fill="FFFFFF"/>
      <w:spacing w:after="220" w:line="300" w:lineRule="exact"/>
    </w:pPr>
    <w:rPr>
      <w:rFonts w:ascii="PMingLiU" w:eastAsia="PMingLiU" w:hAnsi="PMingLiU" w:cs="PMingLiU"/>
      <w:b/>
      <w:bCs/>
      <w:spacing w:val="30"/>
      <w:sz w:val="30"/>
      <w:szCs w:val="30"/>
    </w:rPr>
  </w:style>
  <w:style w:type="character" w:customStyle="1" w:styleId="Bodytext2">
    <w:name w:val="Body text|2_"/>
    <w:basedOn w:val="a0"/>
    <w:link w:val="Bodytext20"/>
    <w:qFormat/>
    <w:rsid w:val="00D67C1D"/>
    <w:rPr>
      <w:rFonts w:ascii="PMingLiU" w:eastAsia="PMingLiU" w:hAnsi="PMingLiU" w:cs="PMingLiU"/>
      <w:spacing w:val="30"/>
      <w:sz w:val="30"/>
      <w:szCs w:val="30"/>
      <w:u w:val="none"/>
    </w:rPr>
  </w:style>
  <w:style w:type="paragraph" w:customStyle="1" w:styleId="Bodytext20">
    <w:name w:val="Body text|2"/>
    <w:basedOn w:val="a"/>
    <w:link w:val="Bodytext2"/>
    <w:qFormat/>
    <w:rsid w:val="00D67C1D"/>
    <w:pPr>
      <w:shd w:val="clear" w:color="auto" w:fill="FFFFFF"/>
      <w:spacing w:before="220" w:after="220" w:line="300" w:lineRule="exac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Bodytext2TimesNewRoman">
    <w:name w:val="Body text|2 + Times New Roman"/>
    <w:basedOn w:val="Bodytext2"/>
    <w:semiHidden/>
    <w:unhideWhenUsed/>
    <w:qFormat/>
    <w:rsid w:val="00D67C1D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2Bold">
    <w:name w:val="Body text|2 + Bold"/>
    <w:basedOn w:val="Bodytext2"/>
    <w:semiHidden/>
    <w:unhideWhenUsed/>
    <w:qFormat/>
    <w:rsid w:val="00D67C1D"/>
    <w:rPr>
      <w:rFonts w:ascii="PMingLiU" w:eastAsia="PMingLiU" w:hAnsi="PMingLiU" w:cs="PMingLiU"/>
      <w:b/>
      <w:bCs/>
      <w:color w:val="000000"/>
      <w:spacing w:val="3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Bodytext6">
    <w:name w:val="Body text|6_"/>
    <w:basedOn w:val="a0"/>
    <w:link w:val="Bodytext60"/>
    <w:qFormat/>
    <w:rsid w:val="00D67C1D"/>
    <w:rPr>
      <w:rFonts w:ascii="PMingLiU" w:eastAsia="PMingLiU" w:hAnsi="PMingLiU" w:cs="PMingLiU"/>
      <w:spacing w:val="30"/>
      <w:sz w:val="32"/>
      <w:szCs w:val="32"/>
      <w:u w:val="none"/>
    </w:rPr>
  </w:style>
  <w:style w:type="paragraph" w:customStyle="1" w:styleId="Bodytext60">
    <w:name w:val="Body text|6"/>
    <w:basedOn w:val="a"/>
    <w:link w:val="Bodytext6"/>
    <w:qFormat/>
    <w:rsid w:val="00D67C1D"/>
    <w:pPr>
      <w:shd w:val="clear" w:color="auto" w:fill="FFFFFF"/>
      <w:spacing w:after="320" w:line="320" w:lineRule="exact"/>
      <w:jc w:val="center"/>
    </w:pPr>
    <w:rPr>
      <w:rFonts w:ascii="PMingLiU" w:eastAsia="PMingLiU" w:hAnsi="PMingLiU" w:cs="PMingLiU"/>
      <w:spacing w:val="30"/>
      <w:sz w:val="32"/>
      <w:szCs w:val="32"/>
    </w:rPr>
  </w:style>
  <w:style w:type="character" w:customStyle="1" w:styleId="Bodytext212pt">
    <w:name w:val="Body text|2 + 12 pt"/>
    <w:basedOn w:val="Bodytext2"/>
    <w:semiHidden/>
    <w:unhideWhenUsed/>
    <w:qFormat/>
    <w:rsid w:val="00D67C1D"/>
    <w:rPr>
      <w:rFonts w:ascii="PMingLiU" w:eastAsia="PMingLiU" w:hAnsi="PMingLiU" w:cs="PMingLiU"/>
      <w:color w:val="000000"/>
      <w:spacing w:val="2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Bodytext6TimesNewRoman">
    <w:name w:val="Body text|6 + Times New Roman"/>
    <w:basedOn w:val="Bodytext6"/>
    <w:semiHidden/>
    <w:unhideWhenUsed/>
    <w:qFormat/>
    <w:rsid w:val="00D67C1D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Headerorfooter1">
    <w:name w:val="Header or footer|1_"/>
    <w:basedOn w:val="a0"/>
    <w:link w:val="Headerorfooter11"/>
    <w:qFormat/>
    <w:rsid w:val="00D67C1D"/>
    <w:rPr>
      <w:rFonts w:ascii="PMingLiU" w:eastAsia="PMingLiU" w:hAnsi="PMingLiU" w:cs="PMingLiU"/>
      <w:spacing w:val="20"/>
      <w:sz w:val="19"/>
      <w:szCs w:val="19"/>
      <w:u w:val="none"/>
    </w:rPr>
  </w:style>
  <w:style w:type="paragraph" w:customStyle="1" w:styleId="Headerorfooter11">
    <w:name w:val="Header or footer|11"/>
    <w:basedOn w:val="a"/>
    <w:link w:val="Headerorfooter1"/>
    <w:qFormat/>
    <w:rsid w:val="00D67C1D"/>
    <w:pPr>
      <w:shd w:val="clear" w:color="auto" w:fill="FFFFFF"/>
      <w:spacing w:line="190" w:lineRule="exact"/>
    </w:pPr>
    <w:rPr>
      <w:rFonts w:ascii="PMingLiU" w:eastAsia="PMingLiU" w:hAnsi="PMingLiU" w:cs="PMingLiU"/>
      <w:spacing w:val="20"/>
      <w:sz w:val="19"/>
      <w:szCs w:val="19"/>
    </w:rPr>
  </w:style>
  <w:style w:type="character" w:customStyle="1" w:styleId="Headerorfooter10">
    <w:name w:val="Header or footer|1"/>
    <w:basedOn w:val="Headerorfooter1"/>
    <w:semiHidden/>
    <w:unhideWhenUsed/>
    <w:qFormat/>
    <w:rsid w:val="00D67C1D"/>
    <w:rPr>
      <w:rFonts w:ascii="PMingLiU" w:eastAsia="PMingLiU" w:hAnsi="PMingLiU" w:cs="PMingLiU"/>
      <w:color w:val="000000"/>
      <w:spacing w:val="2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Headerorfooter1TimesNewRoman">
    <w:name w:val="Header or footer|1 + Times New Roman"/>
    <w:basedOn w:val="Headerorfooter1"/>
    <w:semiHidden/>
    <w:unhideWhenUsed/>
    <w:qFormat/>
    <w:rsid w:val="00D67C1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Heading11">
    <w:name w:val="Heading #1|1_"/>
    <w:basedOn w:val="a0"/>
    <w:link w:val="Heading110"/>
    <w:qFormat/>
    <w:rsid w:val="00D67C1D"/>
    <w:rPr>
      <w:rFonts w:ascii="PMingLiU" w:eastAsia="PMingLiU" w:hAnsi="PMingLiU" w:cs="PMingLiU"/>
      <w:sz w:val="36"/>
      <w:szCs w:val="36"/>
      <w:u w:val="none"/>
    </w:rPr>
  </w:style>
  <w:style w:type="paragraph" w:customStyle="1" w:styleId="Heading110">
    <w:name w:val="Heading #1|1"/>
    <w:basedOn w:val="a"/>
    <w:link w:val="Heading11"/>
    <w:qFormat/>
    <w:rsid w:val="00D67C1D"/>
    <w:pPr>
      <w:shd w:val="clear" w:color="auto" w:fill="FFFFFF"/>
      <w:spacing w:before="780" w:line="360" w:lineRule="exact"/>
      <w:outlineLvl w:val="0"/>
    </w:pPr>
    <w:rPr>
      <w:rFonts w:ascii="PMingLiU" w:eastAsia="PMingLiU" w:hAnsi="PMingLiU" w:cs="PMingLiU"/>
      <w:sz w:val="36"/>
      <w:szCs w:val="36"/>
    </w:rPr>
  </w:style>
  <w:style w:type="character" w:customStyle="1" w:styleId="Tablecaption1">
    <w:name w:val="Table caption|1_"/>
    <w:basedOn w:val="a0"/>
    <w:link w:val="Tablecaption10"/>
    <w:qFormat/>
    <w:rsid w:val="00D67C1D"/>
    <w:rPr>
      <w:rFonts w:ascii="PMingLiU" w:eastAsia="PMingLiU" w:hAnsi="PMingLiU" w:cs="PMingLiU"/>
      <w:sz w:val="20"/>
      <w:szCs w:val="20"/>
      <w:u w:val="none"/>
    </w:rPr>
  </w:style>
  <w:style w:type="paragraph" w:customStyle="1" w:styleId="Tablecaption10">
    <w:name w:val="Table caption|1"/>
    <w:basedOn w:val="a"/>
    <w:link w:val="Tablecaption1"/>
    <w:qFormat/>
    <w:rsid w:val="00D67C1D"/>
    <w:pPr>
      <w:shd w:val="clear" w:color="auto" w:fill="FFFFFF"/>
      <w:spacing w:line="200" w:lineRule="exact"/>
    </w:pPr>
    <w:rPr>
      <w:rFonts w:ascii="PMingLiU" w:eastAsia="PMingLiU" w:hAnsi="PMingLiU" w:cs="PMingLiU"/>
      <w:sz w:val="20"/>
      <w:szCs w:val="20"/>
    </w:rPr>
  </w:style>
  <w:style w:type="character" w:customStyle="1" w:styleId="Tablecaption1Spacing2pt">
    <w:name w:val="Table caption|1 + Spacing 2 pt"/>
    <w:basedOn w:val="Tablecaption1"/>
    <w:semiHidden/>
    <w:unhideWhenUsed/>
    <w:qFormat/>
    <w:rsid w:val="00D67C1D"/>
    <w:rPr>
      <w:rFonts w:ascii="PMingLiU" w:eastAsia="PMingLiU" w:hAnsi="PMingLiU" w:cs="PMingLiU"/>
      <w:color w:val="000000"/>
      <w:spacing w:val="5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10pt">
    <w:name w:val="Body text|2 + 10 pt"/>
    <w:basedOn w:val="Bodytext2"/>
    <w:semiHidden/>
    <w:unhideWhenUsed/>
    <w:qFormat/>
    <w:rsid w:val="00D67C1D"/>
    <w:rPr>
      <w:rFonts w:ascii="PMingLiU" w:eastAsia="PMingLiU" w:hAnsi="PMingLiU" w:cs="PMingLiU"/>
      <w:color w:val="000000"/>
      <w:spacing w:val="5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10pt1">
    <w:name w:val="Body text|2 + 10 pt1"/>
    <w:basedOn w:val="Bodytext2"/>
    <w:semiHidden/>
    <w:unhideWhenUsed/>
    <w:qFormat/>
    <w:rsid w:val="00D67C1D"/>
    <w:rPr>
      <w:rFonts w:ascii="PMingLiU" w:eastAsia="PMingLiU" w:hAnsi="PMingLiU" w:cs="PMingLiU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18pt">
    <w:name w:val="Body text|2 + 18 pt"/>
    <w:basedOn w:val="Bodytext2"/>
    <w:semiHidden/>
    <w:unhideWhenUsed/>
    <w:qFormat/>
    <w:rsid w:val="00D67C1D"/>
    <w:rPr>
      <w:rFonts w:ascii="PMingLiU" w:eastAsia="PMingLiU" w:hAnsi="PMingLiU" w:cs="PMingLiU"/>
      <w:color w:val="000000"/>
      <w:spacing w:val="90"/>
      <w:w w:val="60"/>
      <w:position w:val="0"/>
      <w:sz w:val="36"/>
      <w:szCs w:val="36"/>
      <w:u w:val="none"/>
      <w:lang w:val="zh-CN" w:eastAsia="zh-CN" w:bidi="zh-CN"/>
    </w:rPr>
  </w:style>
  <w:style w:type="character" w:customStyle="1" w:styleId="Bodytext221pt">
    <w:name w:val="Body text|2 + 21 pt"/>
    <w:basedOn w:val="Bodytext2"/>
    <w:semiHidden/>
    <w:unhideWhenUsed/>
    <w:qFormat/>
    <w:rsid w:val="00D67C1D"/>
    <w:rPr>
      <w:rFonts w:ascii="PMingLiU" w:eastAsia="PMingLiU" w:hAnsi="PMingLiU" w:cs="PMingLiU"/>
      <w:color w:val="000000"/>
      <w:spacing w:val="70"/>
      <w:w w:val="90"/>
      <w:position w:val="0"/>
      <w:sz w:val="42"/>
      <w:szCs w:val="42"/>
      <w:u w:val="none"/>
      <w:lang w:val="zh-CN" w:eastAsia="zh-CN" w:bidi="zh-CN"/>
    </w:rPr>
  </w:style>
  <w:style w:type="character" w:customStyle="1" w:styleId="Bodytext2TimesNewRoman1">
    <w:name w:val="Body text|2 + Times New Roman1"/>
    <w:basedOn w:val="Bodytext2"/>
    <w:semiHidden/>
    <w:unhideWhenUsed/>
    <w:qFormat/>
    <w:rsid w:val="00D67C1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1Exact">
    <w:name w:val="Table caption|1 Exact"/>
    <w:basedOn w:val="a0"/>
    <w:semiHidden/>
    <w:unhideWhenUsed/>
    <w:qFormat/>
    <w:rsid w:val="00D67C1D"/>
    <w:rPr>
      <w:rFonts w:ascii="PMingLiU" w:eastAsia="PMingLiU" w:hAnsi="PMingLiU" w:cs="PMingLiU"/>
      <w:sz w:val="20"/>
      <w:szCs w:val="20"/>
      <w:u w:val="none"/>
    </w:rPr>
  </w:style>
  <w:style w:type="character" w:customStyle="1" w:styleId="Bodytext7">
    <w:name w:val="Body text|7_"/>
    <w:basedOn w:val="a0"/>
    <w:link w:val="Bodytext70"/>
    <w:qFormat/>
    <w:rsid w:val="00D67C1D"/>
    <w:rPr>
      <w:rFonts w:ascii="PMingLiU" w:eastAsia="PMingLiU" w:hAnsi="PMingLiU" w:cs="PMingLiU"/>
      <w:sz w:val="20"/>
      <w:szCs w:val="20"/>
      <w:u w:val="none"/>
    </w:rPr>
  </w:style>
  <w:style w:type="paragraph" w:customStyle="1" w:styleId="Bodytext70">
    <w:name w:val="Body text|7"/>
    <w:basedOn w:val="a"/>
    <w:link w:val="Bodytext7"/>
    <w:qFormat/>
    <w:rsid w:val="00D67C1D"/>
    <w:pPr>
      <w:shd w:val="clear" w:color="auto" w:fill="FFFFFF"/>
      <w:spacing w:after="320" w:line="200" w:lineRule="exact"/>
      <w:jc w:val="right"/>
    </w:pPr>
    <w:rPr>
      <w:rFonts w:ascii="PMingLiU" w:eastAsia="PMingLiU" w:hAnsi="PMingLiU" w:cs="PMingLiU"/>
      <w:sz w:val="20"/>
      <w:szCs w:val="20"/>
    </w:rPr>
  </w:style>
  <w:style w:type="character" w:customStyle="1" w:styleId="Headerorfooter1TimesNewRoman1">
    <w:name w:val="Header or footer|1 + Times New Roman1"/>
    <w:basedOn w:val="Headerorfooter1"/>
    <w:semiHidden/>
    <w:unhideWhenUsed/>
    <w:qFormat/>
    <w:rsid w:val="00D67C1D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Headerorfooter110pt">
    <w:name w:val="Header or footer|1 + 10 pt"/>
    <w:basedOn w:val="Headerorfooter1"/>
    <w:semiHidden/>
    <w:unhideWhenUsed/>
    <w:qFormat/>
    <w:rsid w:val="00D67C1D"/>
    <w:rPr>
      <w:rFonts w:ascii="PMingLiU" w:eastAsia="PMingLiU" w:hAnsi="PMingLiU" w:cs="PMingLiU"/>
      <w:color w:val="000000"/>
      <w:spacing w:val="30"/>
      <w:w w:val="80"/>
      <w:position w:val="0"/>
      <w:sz w:val="20"/>
      <w:szCs w:val="20"/>
      <w:u w:val="none"/>
      <w:lang w:val="zh-CN" w:eastAsia="zh-CN" w:bidi="zh-CN"/>
    </w:rPr>
  </w:style>
  <w:style w:type="character" w:customStyle="1" w:styleId="Headerorfooter1TimesNewRoman2">
    <w:name w:val="Header or footer|1 + Times New Roman2"/>
    <w:basedOn w:val="Headerorfooter1"/>
    <w:semiHidden/>
    <w:unhideWhenUsed/>
    <w:qFormat/>
    <w:rsid w:val="00D67C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05pt">
    <w:name w:val="Body text|2 + 10.5 pt"/>
    <w:basedOn w:val="Bodytext2"/>
    <w:semiHidden/>
    <w:unhideWhenUsed/>
    <w:qFormat/>
    <w:rsid w:val="00D67C1D"/>
    <w:rPr>
      <w:rFonts w:ascii="PMingLiU" w:eastAsia="PMingLiU" w:hAnsi="PMingLiU" w:cs="PMingLiU"/>
      <w:color w:val="000000"/>
      <w:spacing w:val="60"/>
      <w:w w:val="100"/>
      <w:position w:val="0"/>
      <w:sz w:val="21"/>
      <w:szCs w:val="21"/>
      <w:u w:val="none"/>
      <w:lang w:val="zh-CN" w:eastAsia="zh-CN" w:bidi="zh-CN"/>
    </w:rPr>
  </w:style>
  <w:style w:type="character" w:customStyle="1" w:styleId="Bodytext55pt">
    <w:name w:val="Body text|5 + 5 pt"/>
    <w:basedOn w:val="Bodytext5"/>
    <w:semiHidden/>
    <w:unhideWhenUsed/>
    <w:qFormat/>
    <w:rsid w:val="00D67C1D"/>
    <w:rPr>
      <w:rFonts w:ascii="PMingLiU" w:eastAsia="PMingLiU" w:hAnsi="PMingLiU" w:cs="PMingLiU"/>
      <w:color w:val="000000"/>
      <w:spacing w:val="30"/>
      <w:w w:val="100"/>
      <w:position w:val="0"/>
      <w:sz w:val="10"/>
      <w:szCs w:val="10"/>
      <w:u w:val="none"/>
      <w:lang w:val="zh-CN" w:eastAsia="zh-CN" w:bidi="zh-CN"/>
    </w:rPr>
  </w:style>
  <w:style w:type="character" w:customStyle="1" w:styleId="Bodytext5NotBold">
    <w:name w:val="Body text|5 + Not Bold"/>
    <w:basedOn w:val="Bodytext5"/>
    <w:semiHidden/>
    <w:unhideWhenUsed/>
    <w:qFormat/>
    <w:rsid w:val="00D67C1D"/>
    <w:rPr>
      <w:rFonts w:ascii="PMingLiU" w:eastAsia="PMingLiU" w:hAnsi="PMingLiU" w:cs="PMingLiU"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Bodytext8">
    <w:name w:val="Body text|8_"/>
    <w:basedOn w:val="a0"/>
    <w:link w:val="Bodytext80"/>
    <w:qFormat/>
    <w:rsid w:val="00D67C1D"/>
    <w:rPr>
      <w:rFonts w:ascii="PMingLiU" w:eastAsia="PMingLiU" w:hAnsi="PMingLiU" w:cs="PMingLiU"/>
      <w:sz w:val="30"/>
      <w:szCs w:val="30"/>
      <w:u w:val="none"/>
    </w:rPr>
  </w:style>
  <w:style w:type="paragraph" w:customStyle="1" w:styleId="Bodytext80">
    <w:name w:val="Body text|8"/>
    <w:basedOn w:val="a"/>
    <w:link w:val="Bodytext8"/>
    <w:qFormat/>
    <w:rsid w:val="00D67C1D"/>
    <w:pPr>
      <w:shd w:val="clear" w:color="auto" w:fill="FFFFFF"/>
      <w:spacing w:line="600" w:lineRule="exact"/>
      <w:ind w:firstLine="720"/>
      <w:jc w:val="distribute"/>
    </w:pPr>
    <w:rPr>
      <w:rFonts w:ascii="PMingLiU" w:eastAsia="PMingLiU" w:hAnsi="PMingLiU" w:cs="PMingLiU"/>
      <w:sz w:val="30"/>
      <w:szCs w:val="30"/>
    </w:rPr>
  </w:style>
  <w:style w:type="character" w:customStyle="1" w:styleId="Bodytext212pt1">
    <w:name w:val="Body text|2 + 12 pt1"/>
    <w:basedOn w:val="Bodytext2"/>
    <w:semiHidden/>
    <w:unhideWhenUsed/>
    <w:qFormat/>
    <w:rsid w:val="00D67C1D"/>
    <w:rPr>
      <w:rFonts w:ascii="PMingLiU" w:eastAsia="PMingLiU" w:hAnsi="PMingLiU" w:cs="PMingLiU"/>
      <w:color w:val="000000"/>
      <w:spacing w:val="2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apple-converted-space">
    <w:name w:val="apple-converted-space"/>
    <w:basedOn w:val="a0"/>
    <w:rsid w:val="00D67C1D"/>
  </w:style>
  <w:style w:type="paragraph" w:styleId="a4">
    <w:name w:val="header"/>
    <w:basedOn w:val="a"/>
    <w:link w:val="Char"/>
    <w:semiHidden/>
    <w:unhideWhenUsed/>
    <w:rsid w:val="00E35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E35B34"/>
    <w:rPr>
      <w:rFonts w:eastAsia="Times New Roman"/>
      <w:color w:val="000000"/>
      <w:sz w:val="18"/>
      <w:szCs w:val="18"/>
      <w:lang w:val="zh-CN" w:bidi="zh-CN"/>
    </w:rPr>
  </w:style>
  <w:style w:type="paragraph" w:styleId="a5">
    <w:name w:val="footer"/>
    <w:basedOn w:val="a"/>
    <w:link w:val="Char0"/>
    <w:semiHidden/>
    <w:unhideWhenUsed/>
    <w:rsid w:val="00E35B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E35B34"/>
    <w:rPr>
      <w:rFonts w:eastAsia="Times New Roman"/>
      <w:color w:val="00000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E501D8-69E6-4735-A14E-394F3A6F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2019-03-16T12:27:00Z</dcterms:created>
  <dcterms:modified xsi:type="dcterms:W3CDTF">2019-03-16T12:49:00Z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